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web and mobile applications. Expertise in Golang, GraphQL, and PostgreSQL, with a passion for improving system architecture and code quality. Proven ability to lead technical discussions, conduct code reviews, and mentor junior developers to foster innovation and success within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API, Docker, Node.js, React, Angular, Vue.js,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Terraform, Temporal, Cadence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Azure, GCP,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metrics while maintaining high standards for code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establish requirements and define technical specifications for complex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to guarantee system reliability, significantly elevating the quality of the codebase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sessions, providing constructive feedback to team members and fostering an environment of collaborative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through refactoring efforts, enhancing maintainability and performance while reducing technical debt across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microservices, ensuring effective data retrieval and storage while optimizing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enabling easier deployment to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sprint planning and retrospectives, actively contributing insights to improve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orchestration, leading training sessions to boost team proficiency with the tool.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core principles of software engineering, emphasizing principles of clean code and testing methodologies for lasting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clearly defined architecture patterns and practices, improving onboarding processes for new team members and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various systems, advocating for best practices in software design and implementation while focusing on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 and enhance customer experiences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distributed teams to ensure cohesive development practices, sharing knowledge and maintaining alignment on project goals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innovative technologies and frameworks, recommending best practices that kept the team aligned with industry standards and evolving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highly efficient data processing capabilities to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relational databases, designing efficient schemas and ensuring secure access to sensitive data during application runtime.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RESTful services, integrating seamlessly with front-end applications built using modern frameworks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in isolated environments, facilitating seamless collaboration and consistency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unit tests and performed integration testing to verify functionality, reliability, and performance across the service architecture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define API requirements, ensuring cohesive communication and alignment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more reliable release cycles and faster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team, facilitating effective communication and iteration over project deliverables while responding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cloud services to enhance scalability and performance requirements throughout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leading discussions on software design principles and best practices to uplift the quality of delivered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debugging sessions, employing critical thinking to diagnose and resolve complex technical challenges within software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implementation of new technology stacks that aligned with project objectives and improved the team's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