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generative AI and machine learning solutions. Proven ability to design, deploy, and maintain enterprise-level systems leveraging advanced technologies to enhance patient outcomes and clinical innovations.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Go,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Hugging Face, TensorFlow, LangChain, Flask, Django,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AWS SageMaker, AWS Lambda, AWS EKS, AWS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Vector Databases, S3,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Terraform, Dataiku, Tableau,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for clinical environments, ensuring alignment with FDA regulatory standards and improving diagnostic processes through innovative machine learning models that enhance patient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(RAG) techniques to streamline processes across various departments, including R&amp;D and Lab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ingestion and retrieval pipelines,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large volumes of unstructured data effectively, ensuring system quality and reliability throughout the operational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LLMs for specialized tasks in healthcare, adapting commercial models to specific clinical scenarios while ensuring the highest standards of performance and accuracy were achieved and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clinical requirements into technical designs, promoting a shared understanding of objectives and facilitating effective communication regarding project milestones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workflows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automatic feature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for model versioning, testing, and monitoring through continuous integration and delivery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evaluations of emerging technologies and frameworks, integrating relevant findings into existing projects to enhance their scalability and robustness, fostering a culture of innovation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AI engineering and fostered collaboration through knowledge-sharing sessions that improved team performance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optimization discussions, making informed tradeoffs concerning model accuracy, deployment cost, and operational complexity to drive project objectives and meet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AI systems, including architecture diagrams, data flow specifications, and user manuals, to maintain clarity and facilitate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compliance measures into the AI solutions developed, ensuring alignment with corporate governance frameworks and legal regulations to maintain high ethical standards in technology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 seminars on ethical AI and compliance, enhancing personal capabilities and reinforcing the importance of governance in AI/deployment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brainstorming sessions to explore innovative applications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capturing stakeholder input and prioritizing projects that directly aligned with strategic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establish knowledge assets and reusable components, contributing to the organization-wide library of shared resources for AI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model deployment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configuration for cost-effectiveness while ensuring that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stability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remained at the forefront of operational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Agile methodologies to meet tight deadlines while delivering high-quality software solutions aligned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establish robust backend systems that supported applications in varied business domains, enhancing the functionality and performance of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monitoring and logging systems into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real-time feedback on application performance and reliability metrics for ongoing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software engineering and improving turnaround time for feature releases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participated in pair programming sessions to enhance code quality and maintainability, while fostering a collaborative and supportive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workshops to establish requirements for new product features, ensuring that stakeholder expectations were translated effectively into workable software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to support application modules, enabling independent deployment and scaling of specific parts of the application to improve overall system resilience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design intuitive user interfaces, directly influencing application usability and contributing to enhanced user satisfaction across various client profiles.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software design principles such as SOLID and design patterns to optimize the maintainability and modularity of applications, facilitating easier upgrades and feature additions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to gather integration requirements, focusing on seamless interoperability between company solutions and third-party services, thereby expanding operational capabilities and enhancing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adopt containerization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stability across environments and simplifying the deployment process of applications across diverse environments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security teams to implement best practices in code security and privacy, integrating security checks during the development process to safeguard applications from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