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TypeScript, React, and backend systems, with a strong focus on cloud-native technologies and optimizing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HTML, CSS, Next.js, Vercel, Redux,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Node.js, Express.js, GraphQL,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Terraform, CI/CD,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Vector Databases,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Webpack, Babel, Figma, Postman,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while ensuring high-quality code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foster optimal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APIs for seamless communication between front-end and back-end systems, adhering to RESTful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deployment cycles and maintain high availability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enhanced performance for large-scale deployments,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reviews and regulatory compliance initiatives to ensure all code met best practices,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for maintainable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fostering a collaborative learning environment and promoting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functional requirements and convert them into technical specifications, ensuring alignment with project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 sessions to ensure effective design and implementation of scalable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emphasizing team collaboration and iterative development to continuously improve processes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systems to improve debugging and system health visibility,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mechanisms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within applications and protect user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testing frameworks across both front-end and back-end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 coverage and automated regression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communities by sharing libraries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 and knowledge sharing within the software development realm.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data-driven projects,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user personalization features, emphasizing the importance of data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cloud provider, effectively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minimizing latency in application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applications into production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and operational consistency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system performance and identify bottlenecks, contributing to a high-availability operational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gains through techniques like code splitting and lazy loading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React.lazy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 to maintain coding standards and foster knowledge transfer amongst team members, ensuring collective code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 development by following OWASP guidelines and principles, enhancing application security against common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API endpoints, system architecture, and deployment processes, ensuring accessibility and clarity for team members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application performance metrics, providing stakeholders with real-time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the product management team to prioritize development tasks and refine project backlogs based on user feedback and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load and performance tests for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under high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technical challenges, fostering their growth in both backend and frontend technologies to build a more robust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