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over 11 years of experience in software development focusing on web and mobile applications. Proven track record in building scalable DApps, user interfaces, and integrating complex blockchain technologies. Adept at collaborating with cross-functional teams to deliver cutting-edge solutions in fast-paced environments. Strong expertise in Node.js, React, TypeScript, and the Web3 stack with a solid understanding of decentralized finance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Solidity,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Redux, Node.js, Express.js, Socket.io, React Router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Web3:</w:t>
      </w:r>
      <w:r w:rsidRPr="00106EA3">
        <w:rPr>
          <w:rFonts w:ascii="Roboto Light" w:eastAsia="Roboto Light" w:hAnsi="Roboto Light" w:cs="Roboto Light"/>
          <w:sz w:val="20"/>
          <w:szCs w:val="20"/>
        </w:rPr>
        <w:t xml:space="preserve"> Web3.js, Ethers.js, Truffle, Hardhat, Solidity, IPFS, TheGraph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Firebase, AWS Lambda, Axios, Apollo Client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Git, CI/CD Pipelines,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Chai, Cypress, Enzyme, Puppeteer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user-friendly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 seamless, secure experiences for interacting with on and off-chain data, enhancing user engagement and overall product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libraries to facilitate smooth user transactions with blockchain networks, ensuring robust wallet connections and effective smart contract interactions without compromising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define and translate project requirements into technical specifications, ensuring alignment on features and user experience across various project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API endpoints and services that support dynamic front-end functionalities, ensuring optimal communication between the front-end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and back-end services instantiated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code for performance and responsiveness, reducing load times while addressing unique challenges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retrieval and integration processes in a decentralized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external integrations with third-party libraries to enhance the functionality of web applications, which improved development efficiency and overall project quality while adhering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a culture of technical excellence by sharing knowledge with team members, focusing on modern development practices and innovative programming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initiatives to keep abreast of the latest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blockchain technologies, and best coding practices, actively suggesting enhancements for project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evaluation of emerging technologies and tools to inform project decisions, leading to the adoption of effective libraries that streamline development workflows and elevate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an environment of technical growth and collaboration, enhancing team proficiency in core development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coding standards and quality assurance practices while developing blockchain-enabled investment solutions, reinforcing the importance of maintainable and scalable code in a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project management lifecycle using Agile methodologies to adapt quickly to changing requirements, improving responsiveness and project delivery timelines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and customer support teams to gather user feedback and iterate on application features, ensuring releases meet client needs and industry trends for improved market presence.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customer-facing presentations demonstrating product features and roadmap, building stakeholder trust and continuously aligning development efforts with market demands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coding practices and effective use of development tools, fostering a supportive learning environment that emphasizes growth and knowledge sharing.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modularity and reusability to accelerate delivery while adhering to industry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 deployment and management, enhancing the overall performance and reliability of web services, while optimizing costs and resource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to design and implement RESTful APIs facilitating data retrieval and manipulation for front-end applications, ensuring smooth data flow and improved UX 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methodologies to automate testing and deployment processes, significantly enhancing workflow efficiencies and reducing systematic errors across code releases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stand-ups and sprint reviews, fostering a collaborative team culture and ensuring everyone stays informed of project updates and responsibilities.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test-driven features and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reducing bug rates in production while enhancing overall application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adopted new web technologies to improve user engagement and performance across all applications, leading innovation and maintaining competitive advantages in a rapidly evolving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front-end performance optimizations, contributing to improved load times and reduced latency through careful analysis of application bottlenecks and resource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cross-discipline teams to create responsive design specifications that implemented best practices in usability and accessibility standards, expanding application reach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explore potential features through technical feasibility assessments, helping to shape user-centric product roadmaps and prioritization.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compliance with software engineering standards, improving code integrity and maintainability across projects while mentoring peers in best practices and troubleshooting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project documentation, including architecture diagrams and design specifications, to facilitate team understanding and support for ongoing maintenance and future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