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designing, developing, and maintaining high availability web and mobile applications. Proven expertise in building robust backend services and RESTful APIs using C# and .NET frameworks. Demonstrated proficiency in AWS cloud technologies and developing Spark-based data pipelines, with a solid background in collaborating cross-functionally within agile teams to achieve project goals efficiently.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 Scala, JavaScript, TypeScript,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.NET Core, Spark, REST, Terraform, Octopus Deploy, Django,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AWS Glue, AWS EMR, CloudFormation, S3, Lambda, EC2,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Processing:</w:t>
      </w:r>
      <w:r w:rsidRPr="00106EA3">
        <w:rPr>
          <w:rFonts w:ascii="Roboto Light" w:eastAsia="Roboto Light" w:hAnsi="Roboto Light" w:cs="Roboto Light"/>
          <w:sz w:val="20"/>
          <w:szCs w:val="20"/>
        </w:rPr>
        <w:t xml:space="preserve"> Elasticsearch, PostgreSQL, MongoDB, MySQL, Redis, Apache Kafka, GraphQL,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Test Automation, Agile/Scrum, Version Control (Git), Microservices, Monitoring Tools, API Management,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ensuring high availability and scalability which improved client satisfaction and reduced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integrating with various microservices while ensuring seamless data exchange and performance enhancements across multiple platforms, leading to optimized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architect and deploy infrastructure-as-code stacks managing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reducing configuration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integration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which streamlined processes and improved data accessibility for analytics and reporting functions across multiple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automation of testing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Octopus Deploy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cycles and mitigating the risk of human errors during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cloud storage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 data durability, designed backup strategies for critical data ensuring minimal data loss in catastrophic scenarios, and enhanced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modern technologies, fostering a collaborative team environment focused on continuous learning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and provided constructive feedback to peers, ensuring the reliability and maintainability of code, which fostered a culture of high code quality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production issues promptly while maintaining composure to actively participate in root cause analysis discussions, influencing subsequent design decisions to improve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owners and designers, to align on project vision and user requirements, which facilitated the delivery of a cohesive product roadmap.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discussions to improve system design and scalability while ensuring compliance with established architecture patterns and coding standards, proactively identifying risk areas for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logging and monitoring solutions within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deeper insights into system performance and facilitated incident response during outages.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feedback in agile sprints, iterating on features to achieve high engagement rates, demonstrating an understanding of market demands while maintaining technical standards and product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proactively to identify and resolve bottlenecks in the development process, streamlining workflows which led to more efficient project progress and enhanced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training on the latest industry trends and technologies to continually adapt practices, ensuring the team remained on the cutting edge of software engineering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numerous high-availability backend services and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resourceful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performance optimizations and best design patterns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deployment of scalable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EMR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efficient data processing for analytics while ensuring integrity and performance of the underlying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served as data endpoints for mobile and web applications, adhering to standards for ease of integration with frontend components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similar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application functionalities, optimizing resource utilization and achieving cost-effective, scalable deployments without sacrificing performance characteristics.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multi-tiered cloud architectures encompassing microservices powered by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an enhanced system responsiveness that improved user interaction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participated in team strategies on architectural improvements, advancing the product's overall performance for applications handling significant traffic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solutions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CloudTrail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empowered teams to visualize application performance and resolve issues through proactive measures before they impacted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enhancing team awareness on CI/CD principles which improved team dynamics and fostered a culture of continuous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all applications met stringent compliance standards related to user data management and security, working with teams to develop effective crisis response tactics for potential data breaches.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production environments through effective troubleshooting protocols and strategic fixes during high-pressure scenarios, collaborating directly with customers to ensure continuous availability of services during incidents.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Outlined user stories in partnership with stakeholders that encapsulated functional and non-functional requirements, sharpening focus on product goals and project success metrics while driving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feedback mechanisms to drive enhancements based on user experience insights within maintenance cycles, ensuring technical delivery aligned with business objectives and user-centered designs.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