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web and mobile applications. Proven expertise in AWS, Python, TypeScript, and senior engineering leadership. Adept at architecting scalable systems and enhancing customer experience through strategic innovation in cloud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HTML5, CSS3,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 Native, Redux, Sass, Bootstrap, Material-UI, Tailwind CSS,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Flask, Node.js, Express.js, GraphQL, REST APIs, Golang,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CI/CD, Lambda, RDS, CloudFront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PostgreSQL, MySQL, Redis, MongoDB, DynamoDB, SQLite, Elasticsearch, Memcached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 Jira, Trello, Slack, Postman, Figma,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resilient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cost efficiency while facilitating business growth and dynamic system needs through robust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strategy by implementing best practices in cloud architecture and security, streamlining deployment processes, which resulted in improved operational efficiency and reduced service downtime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project planning and execution by collaborating effectively across multiple teams, consistently delivering high-quality software enhancements that directly supported enterprise business objectives and responsiveness to market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system issues effectively by leveraging an in-depth understanding of cloud architecture and providing proactive solutions that enhanced system reliability and user satisfaction considerably.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high code quality and reliability, which facilitated continuous deployment and accelerated delivery timelines while minimizing bugs and rollout risks for critical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best practices in architecture and development processes, fostering a culture of continuous learning and improvement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RESTful APIs that seamlessly integrated front-end applications with back-end services for enhanced user experiences and operational synergy.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architecture,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significantly simplifying deployment workflows and enhancing traceability in system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and caching layers, optimizing database queries and ensuring data integrity across various microservices within the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by implementing best practices in component structure and state management effectively across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augment functionality and enhance user engagement, allowing the platform to provide richer features and improved service delivery based on user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