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focusing on web and mobile applications. Expertise in TypeScript, Node.js, and React, complemented by strong knowledge of accessibility standards and secure programming. Demonstrated ability to work independently and collaboratively, ensuring effective communication and innovative solutions for both clients and team members.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Node.js, React, HTML5, CSS3, Sass,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xml:space="preserve"> WCAG, ARIA, Section 508, WAI-ARIA, Accessibility Testing, Screen Readers, Keyboard Navigation, Assistive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Webpack, Babel, CI/CD,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Cypress, Selenium, Postman, Jasmine,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Firebase, Nginx, Apache,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APIs:</w:t>
      </w:r>
      <w:r w:rsidRPr="00106EA3">
        <w:rPr>
          <w:rFonts w:ascii="Roboto Light" w:eastAsia="Roboto Light" w:hAnsi="Roboto Light" w:cs="Roboto Light"/>
          <w:sz w:val="20"/>
          <w:szCs w:val="20"/>
        </w:rPr>
        <w:t xml:space="preserve"> RESTful APIs, GraphQL APIs, Socket.io, MongoDB, PostgreSQL, MySQL,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creating user-friendly interfaces while collaborating with cross-functional teams to ensure alignment on design patterns and coding standards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backend services and front-end applications, while ensuring adherence to security best practices and enhanced data handling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pull requests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accessibility compliance, and performance, fostering an environment of collective focus on learning and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charting solutions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improved visualization of accessibility metrics for our product, enhancing user engagement and comprehension.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closely with product owners, designers, and fellow developers to align on deliverables, continuously improving team processes while delivering high-quality software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accessibility audits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axe-core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our applications met industry-leading standards, thereby enhancing user experience for all individuals, regardless of 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resulted in significantly shortened release cycles and improved overall software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technical proposals outlining architectural solutions and feature details, successfully conveying technical concepts to non-technical stakeholders, thereby enhancing communication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mentorship sessions for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web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on proper techniques for handling sensitive data and safeguarding applications from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through refactoring, improving maintainability and performance by adhering to modern coding practices and leveraging insights gained from code reviews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integration tests, and end-to-end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coverage and contributing to high levels of software reliability and user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industry insights and contributing to a culture of inclusivity within the organization, thereby aligning with Deque’s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utilizing profiling tools to monitor application performance in real-time and establish optimizations, ultimately enhancing scalability and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integrate accessibility features directly into the design process, ensuring compliance from the ground up and solidifying a commitment to creating inclusive web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facilitating efficient deployment and scaling strategies while maintaining high availability in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architectural styles that improved throughput and user satisfaction across multiple projects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internal tools aimed at enhancing developer productivity, resulting in more efficient workflows and allowing for more robust application monitoring and performance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ensuring that all new features were both well-tested and aligned with business objectives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within an AWS cloud environment, ensuring reliability and reducing downtime by utilizing cloud-native features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environments across multiple stages of the deployment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APIs, identifying and rectifying performance bottlenecks that improved response times and optimized resource usage, contributing directly to enhanced user experiences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frequent code quality assessments and security audits on both existing and new projects, adhering to industry standards for web security and improving application integrity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agile environment, contributing valuable feedback during sprint retrospectives and planning, resulting in continuous progress and the successful achievement of key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stakeholder engagements to capture user requirements and align technology solutions with business objectives, driving the successful implementation of numerous projects from concept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new features and enhancements for collaborative tools affecting team communication and coordination, fostering a supportive environment conducive to cross-team collaboration and improved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of new developers through workshops and code walkthroughs, enhancing knowledge transfer and streamlining the learning curve associated with company-specific technologies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which validated functionality and compatibility across a multitude of user scenarios and operating systems, ensuring high-quality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adherence to accessibility standards by creating guidelines and utilizing testing tools, fostering a culture of inclusivity and respect for diverse user needs across all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