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track record in frontend architecture, React, and TypeScript. Passionate about creating intuitive interfaces for AI-driven solutions that enhance user experience. Demonstrated expertise in building scalable and maintainable applications, collaborating across teams, and mentoring junior engineers to deliver high-quality, efficient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 Angular,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API Integration, Code Splitting, Caching Techniques, Lazy Loading, Responsive Design, Cross-browser Compatibility, Accessibility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Jest, Webpack, Babel, ESLint, Postman,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Serverless Architecture, Microservices,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Principles:</w:t>
      </w:r>
      <w:r w:rsidRPr="00106EA3">
        <w:rPr>
          <w:rFonts w:ascii="Roboto Light" w:eastAsia="Roboto Light" w:hAnsi="Roboto Light" w:cs="Roboto Light"/>
          <w:sz w:val="20"/>
          <w:szCs w:val="20"/>
        </w:rPr>
        <w:t xml:space="preserve"> Design Systems, Material UI, Bootstrap, User Research, Prototyping, Wireframing, User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performant web interfaces for an AI-driven cloud platform, ensuring that complex cybersecurity features are intuitive and easily accessible for end-users, enhancing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direction of the frontend stack by selecting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frameworks, aligning new tools and libraries with evolving architectural standards for maintainability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designers to transform complex cybersecurity use cases into elegant and user-centered experiences, cultivating a productive and innovative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best practices in coding standards and testing methodologies, significantly improving the overall quality of the codebase and establishing a culture of excellence in software craftsmanship.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across diverse browsers and devices, applying advanced techniques such as code splitting and lazy loading to ensure quick load times and smooth interactions for users on any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Furthered the long-term engineering strategy through insightful technical input on UX designs, translating stakeholder needs into actionable, clear feature requirements for successful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design principles, fostering a proactive learning environment that encouraged skill development and knowledge sharing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enhancing accessibility standards within both new and existing applications, promoting inclusive design practices that ensure users of all abilities can effectively interact with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and user feedback mechanisms into the frontend architecture, utilizing the data to inform decisions and make continuous improvements to the user experience and interface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a design system that provided consistency in visual language and usability, streamlining the development process and ensuring adherence to established design and branding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enhance team awareness of UI/UX best practices, driving improvements in user engagement through evidence-based solutions and continuous iterations on design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state management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complex data flows efficiently and keep the application responsive to user interactions and backend updates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feedback, ensuring adherence to best practices and fostering a culture of collaboration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for deploying applications, ensuring seamless integration with backend APIs and services, optimizing server response times through effective requests handling, and scaling applications as needed.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documentation for frontend processes and architecture to facilitate onboarding of new team members and to serve as a reference for future projects, ensuring knowledge retention.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production-grade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and clean code practices that enhance performance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ensure smooth integration of frontend components with server-side APIs, optimizing data retrieval processes, and enhancing overall application efficiency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build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releases and minimizing deployment time while ensuring thorough testing and code quality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UI/UX designers for web application projects, helping translate creative concepts into functional components that adhere to best practices for responsive design and accessibility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meetings, daily stand-ups, and retrospectives, fostering collaboration and adaptability in quickly changing project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unit testing and end-to-end testing practices using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robustness, directly reducing bugs and enhancing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existing codebases by identifying bottlenecks in performance and implementing necessary changes to improve load times and application responsiveness for varied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ensuring that both frontend and backend specifications are well-defined and interactions are well-understood.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including branching and merging strategies to manage changes effectively and maintain a clean project history while facilitating collaboration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proposing new tools and methodologies to adopt the latest industry trends and enhance the productivity and quality of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provide constructive feedback, ensuring adherence to shared coding standards and fostering personal and team growth through shared knowledge, skills,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discussions and knowledge sharing within the organization, embracing new frameworks, libraries, and emerging technologies to keep the team aligned with market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