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Proficient in React, Next.js, and modern JavaScript, showing strong capability in building accessible and high-performing web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engagement by focusing on accessibility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APIs, demonstrating a strong ability to gather requirements and deliver client-centered solutions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UI components and layouts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web accessibility, which improved overall site usability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significantly improving code quality and reducing bugs through collaborative peer programming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showcasing adaptability and teamwork while consistently delivering high-quality code for both iterative enhancements and major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functional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early identification of bugs and ensuring robust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bundling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transpilation, ensuring compatibility across different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building scalable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resulted in improved team productivity and enhanced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to streamline data flow and enhance application performance across multiple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on UI/UX designs, adapting approach based on stakeholder input to align project outcomes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 and features, ensuring clarity and consistency for future maintenance and updates, while promoting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responsive design techniques to ensure compatibility across various devices, prioritizing mobile-first development in conjunction with testing for cross-browser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focusing on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front-end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sessions, providing input based on industry best practices and trends in front-end development, ensuring proactive management of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writing clean, maintainable code while adhering to industry-standard coding guidelines, promoting a culture of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systems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adherence to best security practices, contributing to overall software integrity and user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design and implement front-end architectures using modern tooling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project efficiency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and user experience through modular component development and testing strategies,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lifecycle, effectively utilizing Agile methodologies, to deliver high-quality software in rapid iterations while aligning with business requirements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state management techniques to improve data flow and application scalability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build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enhanced deployment efficiency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by debugging complex issues and optimizing performance with proactive analytics and monitoring tools, ensuring quick turnaround for critical bugs and performance tweaks.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architectures,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provide enhanced user interfaces and improved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and execution of testing strategies, adopting behavior-driven development practices to ensure comprehensive coverage and quality of commercial-grade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client requirements effectively by transforming business rules into logical front-end code, ensuring functionality aligned with user expectations and stakeholder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production-ready deployments to cloud environments, utilizing strong knowledge on server-side rendering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SEO and performance for public-facing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integration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back-end services to improve data handling for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