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focus on web and mobile applications. Expert in creating user-centric, high-fidelity interfaces leveraging the latest technologies including React, TypeScript, and Next.js. Proven ability to develop robust applications with strong attention to security and performance, effectively collaborating across teams to deliver engaging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Angular, Vue.js, D3.js, Framer Motion, GSAP, Three.js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APIs, GraphQL, Headless CMS, OAuth2, OIDC, WebSocket,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CI/CD, Git, Webpack, Babel, Jest, Cypress,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Security &amp; Optimization:</w:t>
      </w:r>
      <w:r w:rsidRPr="00106EA3">
        <w:rPr>
          <w:rFonts w:ascii="Roboto Light" w:eastAsia="Roboto Light" w:hAnsi="Roboto Light" w:cs="Roboto Light"/>
          <w:sz w:val="20"/>
          <w:szCs w:val="20"/>
        </w:rPr>
        <w:t xml:space="preserve"> OWASP, XSS, CSRF, SEO, Core Web Vitals, Responsive Design, Cross-Browser Compatibility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unified management console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access and system administration for cloud and on-premise quantum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APIs with distributed backend microservices, enabling real-time visualization of hardware telemetry and system status while adhering to minimal latency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high-performance client-side data visualizations to illustrate complex quantum phenomena, significantly improving user engagement with advanced visual effects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GSAP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Framer Motion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deployment strategies for multiple environments, incorporating environment-specific configurations that improved connection stability and uptime for users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simulations that demystified quantum computing concepts, empowering prospective customers through rich, engaging web-based experiences and elevating brand awareness.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web property optimization aligning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Core Web Vitals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load times and overall mobile responsiveness to improve user satisfaction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UI/UX designers and product teams to closely implement visual specifications, ensuring the delivery of high-fidelity, intuitive designs that follow the latest usability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fostering collaboration among cross-functional teams to deliver rapid iterations and high-quality features that meet customer needs and expectations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technical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Content Management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updates by non-technical stakeholders while maintaining strict compliance with established design and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workflows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in various environments, streamlining development processes and reducing overhead associated with configuration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providing constructive feedback to peers, and instilling a culture of knowledge sharing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testing protocols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reliability and quality of software applications through comprehensive unit and integration testing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best practices in coding standards, web security, and effective use of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accelerating their learning curves and career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technology assessments and made key decisions on the adoption of new tools and frameworks, ensuring alignment with project goals and enhancing team capability through improved tech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system architectures and development processes, ensuring continuity and clarity for ongoing and future team initiatives that involve intricate software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dynamic user interfaces that improved user experience and functionality across various digital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backend engineers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retrieval and user engagement while maintaining performance optimization and security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 principles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Flexbox/Grid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accessibility and usability of applications across diverse devices and user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scalable application deployment, facilitating efficient resource management and improved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deployment pipelines using CI/CD tools, resulting in faster and continuously deliverable software products through streamlined integration and testing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authentication flows based on industry standards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OIDC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safeguarding user data and enhancing overall application security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enforce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following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 Top 10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mitigating risks associated with common vulnerabilities in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to reflect software architecture, API usage, and design specifications, enhancing maintainability and team collaboration during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containerizing applications, leading to simplified testing and deployment procedures across development, staging,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optimization of applications through advanced techniques, ensuring applications operated efficiently under varying load conditions and usage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user-feedback sessions, leveraging insights for continuous quality improvement and strengthening user satisfaction metrics through iterative design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frontend technologies, enabling team knowledge enhancement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promoting a culture of continuous learning and technical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