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focusing on web and mobile applications. Proficient in building data solutions using Databricks, Snowflake, BigQuery, Spark, and Python. Committed to mentoring teams and improving operational excellence through CI/CD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Databricks, Snowflake, BigQuery, Apache Spark, SQL, Python, AWS,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Hadoop, Kafka, Spark Streaming, Apache Airflow, Data Warehousing, ETL, Data Lakes,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BI Tools:</w:t>
      </w:r>
      <w:r w:rsidRPr="00106EA3">
        <w:rPr>
          <w:rFonts w:ascii="Roboto Light" w:eastAsia="Roboto Light" w:hAnsi="Roboto Light" w:cs="Roboto Light"/>
          <w:sz w:val="20"/>
          <w:szCs w:val="20"/>
        </w:rPr>
        <w:t xml:space="preserve"> Tableau, Power BI, Looker, D3.js, Matplotlib, Seaborn, Grafana, Chart.js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xml:space="preserve"> Agile, TDD, DevOps, Microservices, RESTful APIs, Docker,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MLflow, Feature Engineering, Data Modeling, Automated ML, Model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processing speeds for complex queries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 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data access for analyst teams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product managers and stakeholders to gather requirements, define metrics, and outline KPIs for various data initiatives, ensuring alignment with business objectives while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and analysts by conducting regular code reviews, sharing best practices on software development and deployment processes, and fostering a culture of continuous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operational stability and performance of data processing pipelines by setting up monitoring and alerts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minimizing downtime and enhancing data reliability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on-call support rotation, demonstrating a strong commitment to operational excellence, promptly addressing issues in production data workflows and enhancing system reliability on a continuous basis.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streamlined deployments of data services while significantly enhancing the team's development workflow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on large datasets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generating valuable insights that informed strategic decisions and led to enhancements in client-facing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teams to develop data-driven solutions leveraging machine learning algorithms and statistical models, effectively increasing the predictive accuracy of our service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visualization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that empowered non-technical users to derive actionable insights from complex datasets, improving decision-making across business units.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stayed informed about emerging trends in data engineering and big data technologies by attending webinars and conferences, successfully integrating newest methodologies and tools into product offerings for competitive advantages.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documentation of best practices and architectural blueprints for data pipelines created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productivity levels and knowledge sharing across all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establish and maintain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lakes and implement feature engineering processes that optimize model inputs, enhancing the overall performance of machine learning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data governance and security practices by implementing role-based access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compliance standards and reducing risks associated with data privacy and security breaches.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workflows involving data ingestion and processing tasks, ensuring timely execution and reliability, while also maintaining high-quality metrics on data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partnerships with business teams to understand changing data needs and align technical approaches in creating solutions that deliver crucial insights for operational performance across various sectors.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high-performance data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processing pipelines that aligned with business operations and analytics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data storage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diverse data ingestion, processing, and analytic workloads while improving data accessibility and security for business-critical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data architects and other engineers to design and deploy machine learning models into production environments, ensuring seamless data flow and accurate real-time predictions.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knowledge sharing sessions within engineering teams, fostering a collaborative environment that encouraged innovation and adhering to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and debugging for complex data-related issues, implementing corrective measures that led to enhanced performance and reliability in data systems, increasing data systems uptime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real-time data streaming between various systems, improving the data flow for analytics and enabling quicker business insights that supported strategic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robust testing frameworks to ensure the accuracy and performance of data-driven solutions, applying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practices effectively in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setting architectural standards and best practices for data engineering projects, ensuring they met quality benchmarks and successfully enabling faster innovation cycles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translate business requirements into technical specifications, providing clear paths for development and ensuring technology solutions aligned with the organization’s goals and vision.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ETL processes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execution times and enhanced data freshness crucial for real-time analytics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retention policies and compliance measures for regulatory frameworks, ensuring sensitive data handling adequately aligned with governance standards, and safeguarding organizational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of database queries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times and improving application performance significantly, which impacted user experience positively.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