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data engineering, cloud solutions, and data architecture. Proven expertise in designing scalable data architectures and building secure data platforms. Adept at leveraging Python, SQL, Spark, and cloud services like AWS, Azure, and GCP to deliver impactful data solutions. Committed to operational excellence and collaboration in cross-functional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Kafka, Apache Flink, dbt, Pandas, Numpy,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Architecture:</w:t>
      </w:r>
      <w:r w:rsidRPr="00106EA3">
        <w:rPr>
          <w:rFonts w:ascii="Roboto Light" w:eastAsia="Roboto Light" w:hAnsi="Roboto Light" w:cs="Roboto Light"/>
          <w:sz w:val="20"/>
          <w:szCs w:val="20"/>
        </w:rPr>
        <w:t xml:space="preserve"> Data Lakehouse, Snowflake, BigQuery, Redshift,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Terraform, Jenkins,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collaborative analytics and decision-making across multi-stakeholder environments in urban infrastructure projects without sacrificing performance or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data ingestion pipelines, integrating complex data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and legacy systems while ensuring robust data quality checks and observability standards were maintained strategically.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secure data platform that met high compliance standards, incorporating features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audit logging, and role-based access controls essential for government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real-time analytical capabilities while supporting multiple data sources and processing workloads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science teams to operationalize machine learning models, focusing on feature engineering and data governance to ensure optimal model performance and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strategies for data pipelines to ensure reliability, performance,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strong culture of quality and accountability in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efficient deployment processes and high availability in multi-cloud environments encompassing both private and public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foundational data governance frameworks that incorporated compliance guidelines and ensured proper handling of sensitive datasets, crucial for maintaining trust and integrity in urban analytical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cloud architecture best practices, fostering a collaborative learning environment to elevate technical excellence and promote a proactive engineering culture 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define data strategy, aligning technical capabilities with business needs, and driving innovative data solution development across diverse stakeholder groups without compromising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automated monitoring and real-time data quality validation systems, which dramatically reduced data anomalies and enhanced user trust in data analytics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analytics initiatives that transformed complex data sets into actionable insights for city planners and decision-makers, thereby improving operational efficiency in urban services and planning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serverless data pipelines, significantly reducing latency and improving data handling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all data architecture projects, ensuring clarity and accessibility of information for all stakeholders, thus enhancing cross-departmental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technologies within the data landscape, ensuring the organization's capabilities stayed ahead in innovative data-driven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serverless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of data processing workflows to achieve project deliverables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ETL processes to transform and load data into analytical platforms,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query performance and ensuring integrity across multiple data warehouses and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data governance, establishing standards for data quality and security that facilitated compliance with industry regulations and client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cycles while ensuring robust version control practices were adhered to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data processing scripts that solved complex business challenges, enhancing operational reporting and analytics capabilities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data storage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lakehouses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and reliable access to analytical and operational workloads across various business units.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execution of data quality frameworks that ensured trusted and verifiable datasets were utilized for decision-making processes across various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that enabled predictive analytics and real-time decision-making capabilities,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existing data infrastructures seamlessly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data access and operational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excellence and continuous improvement in coding standards and practices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stakeholders to gather requirements and translate them into actionable technical specifications, ensuring alignment between business goals and data engineering efforts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batch processing/updating of large datasets, significantly enhancing processing speed and efficiency without compromising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data sources, including third-party APIs and relational databases, into cohesive data environments that simplified access and analysis for business intelligence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