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Backend Engineer with over 11 years in software development, specializing in backend systems, API design, and machine learning. Proven track record in enhancing system performance and collaboration 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Django, Flask,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Kafka, Apache Spark, Pandas, NumPy,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backend systems for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performance under heavy workloads while integrating with external APIs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product development and rapidly iterate on features, enhancing team adaptability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enabling modular development and reducing deployment times significantly, thereby improving system maintainability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and scalable data ingestion processes, enhancing the overall data flow efficiency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analyze user interactions, providing insights that informed product improvements and feature decisions to align with user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facilitated seamless integration with third-party applications, significantly improving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reliability and reduce costs through efficient resource management and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relational data modeling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in-memory caching, drastically improving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tuning and optimization efforts in collaboration with QA engineers to ensure standards of performance and reliability on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and CI/CD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while enabling quick and reliable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best practices in backend engineering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recommend improvements to the development processes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code reviews with peers, ensuring adherence to coding standards and encouraging best practices amongst the team, contributing to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effective troubleshooting techniques to resolve issues quickly, ensuring minimal disruption to the development process and maintaining operational efficiency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technical specifications and architecture diagrams, enhancing team communication and understanding of system design and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RESTful service architectures to enhance performance and integration capabilities across numerous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algorithms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analysis requirements into actionable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taking advantage of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cost-effective and flexible cloud architecture options.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ensuring high code coverage and robustness of delivered software, successfully reducing time spent on bug fixes and improving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features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API querying, improving client-side data retrieval and rendering efficiency compared to traditional RESTful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design reviews, providing insights that significantly improved system scalability and maintainability across multiple codebases and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active participation in daily stand-ups and sprint planning sessions, ensuring seamless collaboration between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logging and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performance, which was crucial for proactively addressing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associated with backend technologies, demonstrating a commitment to community collaboration and continuous learning while expanding technical expertise.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