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Backend Engineer with over 11 years of experience in software development, specializing in web and mobile applications. Proven proficiency in TypeScript, Rust, and API Development, encouraging knowledge sharing and engineering excellence. Adept at fostering agile practices and ensuring security and compliance in developing high-performance digital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Rust, JavaScript,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Node.js, Express.js, NestJS, FastAPI,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APIs, WebSocket, gRPC,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Travis CI, Terraform,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Web3:</w:t>
      </w:r>
      <w:r w:rsidRPr="00106EA3">
        <w:rPr>
          <w:rFonts w:ascii="Roboto Light" w:eastAsia="Roboto Light" w:hAnsi="Roboto Light" w:cs="Roboto Light"/>
          <w:sz w:val="20"/>
          <w:szCs w:val="20"/>
        </w:rPr>
        <w:t xml:space="preserve"> Ethereum, Solidity, EVM, DeFi, Smart Contracts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automated on-chain minting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liquidity management for stablecoins while maintaining high availability and security in operations and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deployment of modern web applications utilizing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security, and user experience to enrich product profitability within the digital finance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monitoring and alerting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operational support of applications with real-time insights to provide low-latency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mid-level engineers in adopting agile methodologies, promoting a culture of collaboration and knowledge sharing, which contributed to enhanced code quality and accelerated project delivery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actively participated in architectural discussions, instilling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CI/CD processes, and quality assurance methodologies among team members for project success within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features like custom branding and compliance behaviors for digital dollar use cases, ensuring alignment with current regulatory standards and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industry trends and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innovative insights to internal discussions on product enhancement strategies and technology integration for the stablecoin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technical guidelines for deployed solutions to support ongoing development efforts and external partner integration, ensuring clarity and adherence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familiarity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Fireblocks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digital asset management processes, enhancing security and minimizing risks associated with token transfers and asset handling on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to understand their technical needs, working collaboratively to create robust solutions tailored to their operational requirements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implemented use case scenarios and testing frameworks, ensuring all components functioned optimally within deployed environments, significantly reducing downtime incidents during launch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initiative for system architecture revisions, focusing on cross-chain stablecoin functionalities that improved the product’s adaptability to diverse market conditions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governance models and economic frameworks, contributing to the stability and scalability of the underlying blockchain infrastructure associated with the stablecoin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incorporating user feedback into product iteration cycles, ensuring alignment with market expectations while prioritizing security, compliance, and user interface design aspects.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aimed at enhancing team proficiency in core technologies and emerging trends in blockchain applications, contributing positively to both personal growth and team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my tenure,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key features in various cloud-deployed applications and enhanced user engagement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multi-region deployments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low latency, and seamless user experiences by leveraging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methodologies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series of code optimization efforts for Cloud-based applications, focusing on identifying performance bottlenecks, leading to improved response times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open-source tools, which provided crucial insights into application performance and enabled proactive issue resolution across several product 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shape user experience strategies aligned with technical development and business objectives, leading to the successful launch of multiple high-impact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pipelines through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expedited deployment cycles and increased reliability in application rollouts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Agile ceremonies, pushing for iterative development processes that enhanced collaboration, transparency, and feedback within project teams, ultimately boosting product delivery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outlining system architecture and deployment processes to assist both internal stakeholders and external partners, ensuring cohesive understanding of system functionalities and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redesign initiatives to improve system scalability in handling increased loads and user demands, prioritizing technological solutions that enhance application robustness.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programs that focused on upskilling engineers in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agile practices, and emerging programming trends, creating a culture of continuous learning and improvement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design discussions focused on structuring projects to align with evolving industry standards in security and functionality, particularly for financial applications in the digital currency domain.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solutions supporting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allowing seamless interaction with blockchain networks and enhancing the overall product offering to clients.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