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specializing in web and mobile applications. Proven track record in backend service development using TypeScript and Node.js. Adept at collaborating within asynchronous teams and demonstrating strong leadership capabilities. Seeking to leverage technical expertise in building scalable solutions in a remote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Node.js, Next.js,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Redis, MongoDB, MySQL,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Railway,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ETL:</w:t>
      </w:r>
      <w:r w:rsidRPr="00106EA3">
        <w:rPr>
          <w:rFonts w:ascii="Roboto Light" w:eastAsia="Roboto Light" w:hAnsi="Roboto Light" w:cs="Roboto Light"/>
          <w:sz w:val="20"/>
          <w:szCs w:val="20"/>
        </w:rPr>
        <w:t xml:space="preserve"> ETL, Data Modeling, BigQuery, Apache Spark,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Tools:</w:t>
      </w:r>
      <w:r w:rsidRPr="00106EA3">
        <w:rPr>
          <w:rFonts w:ascii="Roboto Light" w:eastAsia="Roboto Light" w:hAnsi="Roboto Light" w:cs="Roboto Light"/>
          <w:sz w:val="20"/>
          <w:szCs w:val="20"/>
        </w:rPr>
        <w:t xml:space="preserve"> Prisma ORM, GraphQL, RabbitMQ, WebSockets,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for a high-performing AI-driven customer intelligence platform with a focus on ML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and implementation of robust data pipelines and their orchestration, optimizing performance while adhering to data modeling best practices in an asynchronous remote teamwork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co-founders to refine product roadmap, translating business requirements into actionable backend architectures and ensuring alignment with the strategic vision of a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principles of clean coding and best practices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reliability and troubleshoot performance in real-time within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continuous integration and delivery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facilitating seamless transitions from development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promoting high code quality standards across the team, reinforcing best practices and team collaboration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significantly boosting response time for backend services while supporting data retrieval efficiency for a customer-facing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and optimizing APIs, providing flexible queries and contributing to enhanced user experience across web applications employing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asynchronous team meetings to discuss project updates, fostering open collaboration and ensuring alignment on project deliverables with cross-functional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reliability and maintainability of backend services, contributing to the robustness of applications through test-driven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scraping techniques to gather competitive intelligence, analyzing market trends and product positioning to inform strategic decisions for tech founders.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company's database architecture for facilitating complex queries, ensuring data integrity and availability across platforms in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to define MVP features while maintaining focus on scalability and maintainability of the system architecture in a rapid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frontend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for security and performance optimization as a key backend engineer.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backend development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creating reusable modules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maintainability and reducing redundancy across various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architected microservices that enabled asynchronous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greater service scalability and faster innovation cycles for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migrating legacy systems to more modern, scalable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operational efficiency and enhancing the overall user experience within our large customer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identify critical business problems and deliver innovative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robust, real-time applications for a diverse range of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ensuring sprint deliverables were met while facilitating continuous integration practices to achieve rapid deployment of applications with minimal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the CI/CD workflow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reliable application delivery with minimal downtime in distributed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fine-tuning database configurations to support rapid data retrieval and complex transactions effectively in support of critical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align backend frameworks with frontend enhancements, ultimately improving user retention metrics while adhering to enterprise-grade system architecture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efficient coding techniques and the implementation of agile project management methodologies, supporting team dynamics and promoting a positive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knowledge-sharing sessions, advocating for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to modernize legacy applications for cloud-native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effective incident management processes while tracking and resolving service uptime discrepancies, ensuring optimal customer satisfaction metrics remained a priority for our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data security and best practices within cloud environments, reinforcing the critical nature of compliance and data integrity across all network applications, particularly in a shared responsibility model.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