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developing web and mobile applications. Expert in SQL, Entity Framework, and Azure with proven ability to enhance performance and optimize database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SQL, PowerShell, LINQ, JavaScript, Typescript, HTML/CSS,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Entity Framework, ASP.NET Core, Django, Node.js, React, Angular, Flask,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Azure SQL, PostgreSQL, MySQL, MongoDB, Oracle Database, SQL Server,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Integration/Deployment:</w:t>
      </w:r>
      <w:r w:rsidRPr="00106EA3">
        <w:rPr>
          <w:rFonts w:ascii="Roboto Light" w:eastAsia="Roboto Light" w:hAnsi="Roboto Light" w:cs="Roboto Light"/>
          <w:sz w:val="20"/>
          <w:szCs w:val="20"/>
        </w:rPr>
        <w:t xml:space="preserve"> Azure DevOps, CI/CD, Jenkins, Git, Bitbucket, Terraform, Kubernetes,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 Tools:</w:t>
      </w:r>
      <w:r w:rsidRPr="00106EA3">
        <w:rPr>
          <w:rFonts w:ascii="Roboto Light" w:eastAsia="Roboto Light" w:hAnsi="Roboto Light" w:cs="Roboto Light"/>
          <w:sz w:val="20"/>
          <w:szCs w:val="20"/>
        </w:rPr>
        <w:t xml:space="preserve"> Datadog, Azure Monitor, New Relic, Prometheus, Grafana, ELK Stack, Sentry, App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Test-Driven Development, Behavior-Driven Development, Continuous Integration,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relational database solutions using SQL technologies, including careful schema design, normalization, and query optimization focusing on performance and scalability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on the Data Access Layer,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CodeFirst modeling, mappings,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ensure schema and domain model integrity while prioritizing optimization and compliance with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unit testing patterns and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access patterns, ensuring robust test coverage and facilitating seamless integration into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scripted, reviewed, and rolled 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migrations, employing zero downtime techniques and thorough rollback plans to maintain application availability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debugged, and optimized Data Access Layer application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performance to support evolving application needs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query performance,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data retrieval efficiency while maintaining rigorous standards for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as a subject matter expert on data access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providing guidance and best practices for database access patterns to engineering teams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database deployment and maintenance tasks via CI/CD pipelines, facilitating rapid delivery while reducing operational overhead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CLI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manage and synchronize database changes across multiple environments, including development, QA, staging, and production, ensuring consistency and reliability of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managed cloud-hosted databases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configuration, performance tuning, monitoring, and cost optimization strategies to align with business needs and budget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proactive monitoring and alerting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database health and performance remained optimal at all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recommended new technologies, patterns, and methods to support the technical and product roadmaps effectively, contributing to the company’s innovation and strategic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solution architects to define and implement high availability and disaster recovery (HADR)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and hybrid environments, ensuring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code reviews, embedding database best practices in the software development lifecycle to enhance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on-call duties and incident response as needed, demonstrating adaptability and dedication to maintaining high availability for critical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new features for cloud-based applications, primarily focusing on backend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scalability and efficiency of the overall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database integrity by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implementing best practices in database design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capabilities to redesign and optimize relational database models, which significantly reduced costs and improved data access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testing frameworks, and deployment scripts that streamlined release processes, reducing deployment times, and increasing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interacting with multiple front-end frameworks, enabling seamless integration of services and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design and implement new functionalities that enhanced user experience, demonstrating strong communication and teamwork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routine database management tasks, ensuring consistent performance and availability of backend services 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health and enhance operational efficiency, informing strategic decision-making for system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code quality,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access patterns while fostering an inclusive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testing strategies for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testing framework that ensured reliability and stability of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structures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index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 plan analysis, allowing for faster transaction processing and improving system responsiveness under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Partook in on-call support rotations, addressing urgent incidents promptly and effectively, which ensured minimal disruptions to service availability, exemplifying a commitment to high standards of incident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