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building scalable backend systems and APIs, focusing on innovative fintech solutions. My strengths include designing architectures, CI/CD implementation, and cross-domain collaboration in AI and KYC.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Rust,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ASP.NET, Express, GraphQL,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Terraform, Ansible, AWS CodePipeline,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OpenStack, Kubernetes,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Fortify, OWASP, Splunk, Cloudflare,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production-ready backend systems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in high-transaction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aligning R&amp;D outcomes with organizational goals, driving innovation strategies in AI and KYC modernization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early-stage technical design and prototyping of new revenue-generating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management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modernization efforts for CI/CD pipelines,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of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architecture reviews, optimizing existing frameworks and advocating for the adoption of new technologies to foster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diverse stakeholders to conduct market fit experiments, collecting feedback and iterating on product features to ensure alignment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inefficiencies in existing systems, transforming workflows through the integration of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developer experience improvements by refining workflows, standardizing practices, and fostering a culture of collaboration and knowledge sharing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architectures, decision-making processes, and experimental methodologies to support transparency and promote cross-team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security best practices,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vulnerabilities and ensure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operational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leveraging insights from ongoing research and industry trends to elevate engineering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engineering teams with innovation initiatives, guiding modernization efforts for toolchains and development processes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adhering to best practices, focusing on reliability and testability across the entire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engaged others in knowledge-sharing sessions, fostering growth and innovation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enterprise-level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facilitating seamless communication between diverse software modules,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for efficiency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align technical capabilities with business objectives, contributing to successful product iterations and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frameworks within applications, using industry-standard protocols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user data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design sessions, contributing innovative ideas and solutions to enhance system scalability and adaptability in 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in development practices, enhancing code quality through pair programming and regular code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reliability and performance through rigorous testing strategies,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unit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 deployment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cost through efficient infrastructure management and automation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engineers, sharing knowledge on best practices in software development and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emerging technologies and methodologies for potential adoption within the organization, ensuring relevance in a fast-paced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simplifying deployment processes and ensuring consistent environments across local and production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troubleshoot and resolve performance-related issues, employing critical thinking and collaborative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