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application development for web and mobile applications. Proficient in COBOL, JCL, and modern programming paradigms, with a strong foundation in ETL processes and Python for migration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COBOL, Python, Java, JavaScript, C#, PHP,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HP3000, Robelle, IMAGE, JCL, GIT, JIRA, Eclipse,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SQL, NoSQL, Apache Hadoop, Spark, Talend, Informatica, SSIS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 Server, Unix, POSIX, Cloud Platforms,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 hoc Query Tools, SuperTool, Qedit, Production Workflows, Automation, APIs, Microservices,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high-volume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model and support the evolution towards modern platforms, enhancing system reliability through a robust understanding of legacy workflows and file management intricacies.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application documents in alignment with the Software Development Lifecycle (SDLC), ensuring comprehensive communication for all project stakeholders throughout varying degrees of supervision.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JCL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batch processing and production workflows, streamlining operations and increasing efficiency in high-stakes, high-volume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migration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parsing, transformation, and compliance tasks integral to transitioning from legacy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provided mentorship to junior developers, fostering knowledge-sharing and ensuring continuity of support for legacy platforms while enhancing team collaboration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projects transitioning key applications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HP3000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modern programming solutions while safeguarding critical business processes throughout the migration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 teams during development phases to diagnose and resolve system challenges, ensuring timely delivery of products in alignment with strategic objectives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system and application designs to enhance transparency and knowledge sharing, which contributed to the reduction of single points of failure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information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hoc query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data integrity and produced detailed analysis reports to drive data-driven decision-making within financial services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process adherence and implementation of postal compliance standards in workflows, maintaining close collaboration with operations teams to refine production and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print production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high availability and reliability across various banking and marketing campaigns through adept troubleshooting and a proactive approach to system health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trends in technology, consistently learning and applying new tools and frameworks, showcasing a commitment to professional growth and responsiveness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significant initiatives that defined the architectural direction of our applications, applying excellent modeling principles to solve complex business challenges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task prioritization and execution using agile methodologies to align team throughput with current organizational goals, ensuring continuous improvement and alignment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on-call support to promptly evaluate critical failures and restore functionality, emphasizing the importance of responsiveness and accountability in a high-volume production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during the design and implementation of cloud solutions to enhance scalability and reliability of applications, leveraging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migration efforts involving modernizing applications through incorporating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consistency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application modules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specifications under varying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maintaining a strong focus on quality control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 and data integration tasks, enabling comprehensive data analysis across multiple projects and ensuring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operational efficiency by refining backend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 architectures, facilitating seamless integration between legacy and modern systems for enhanced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project methodologies, fostering professional growth and contributing to the establishment of a cohesive and high-performing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data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optimize data storage and retrieval processes, proving crucial in effectively managing large datasets for intelligent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adherence to quality standards by conducting extensive unit testing and documentation of application functionalities, aligning outputs with organizational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during RFI process for evaluation of third-party platforms and services, enabling informed decision-making while negotiating solutions that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integration and continuous deployment (CI/CD) processes, ensuring reliable and repeatable deployment cycles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technical specifications and design patterns used in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collaboration and knowledge sharing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critical applications' operational fitness by proactively identifying and resolving underlying issues, applying strong problem-solving skills under pressure to reassure stakeholders of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