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designing and developing scalable web and mobile applications. Expertise in AI/ML, cloud-native architectures, and leading cross-functional teams to deliver high-impact solutions within the insurance technology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TypeScript, C#,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LangChain, Hugging Face, NumPy, Pandas, Scikit-learn, OpenAI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Ansible,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MLOps, Agile, Scrum, Version Control (Git), TDD,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PostgreSQL,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Domain-Driven Design (DDD), Serverless, CQRS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user interactions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(LLMs)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(RAG) techniques to streamline processes and provide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technical vision for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products, aligning the architecture with enterprise goals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ensure scalable and efficient deployments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integrate state-of-the-art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Hugging Face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product offerings with advanced analytics capabilities and intelligence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AI development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transformer-based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optimization for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establishment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ensuring rapid delivery of features and compliance with security standards in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scalable microservices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dynamic scaling and high availability for real-time processing of user requests and transactional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multi-cloud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to enhance product reliability while adapting to business needs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 solutions within product offerings to ensure robust performance, elevating customer satisfaction and maintaining uptime across global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Secured Systems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responsible AI principles, ensuring adherence to regulations while optimizing performance and user trust.&lt;/li&gt;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across cross-functional teams, promoting seamless communication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engineering, and operations to align priorities and execute deliverables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ingestion, which improved the system's responsiveness and facilitated more effective data processing for insights and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hiring processes for the engineering team, leveraging industry connections to attract top talent that aligns with the organization's vision and commitment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inclusion and diversity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internal documentation and training materials to onboard new team members and deepen existing engineers' knowledge of cutting-edge technologies and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stakeholder meetings to showcase technical strategies and product demonstrations, gathered feedback for iterative improvements aligning with market demands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efficiencies by exploring and recommending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resulting in reduced technical debt and superior long-term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enabling scalability and high performance for enterprise-grade solutions delivered to clients in the evolving technology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enforce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improving overall software delivery timelines and fostering transparency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container orchestration to ensure streamlined deployment and operational management of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 to build event-driven applications, dramatically reducing infrastructure costs while maintaining system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encouraged continuous learning within the team, promoting adherence to best practices and ensuring high-quality software deliverables in line with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and integration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delivery pipelines, reducing manual effort and expediting the development lifecycle while maintaining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data processing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big data workloads, ensuring seamless integration and faster insights for business intelligence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performance tuning in existing applications through thorough analysis and debugging, positively impacting system reliability and speeding up user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efficiency of data handling and business logic execution across various users interacting with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direct communication with clients to gather requirements and deliver tailored solutions, ensuring client satisfaction while adhering to project deadlines and resource limitations.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supported junior developers through one-on-one coaching and collaborative sessions, fostering a culture of innovation and knowledge sharing within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observability by implementing comprehensive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real-time insights into application performance while preemptively addressing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