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building complex database systems and data-intensive distributed systems. Proven abilities in query optimization, cost-based optimization, and application architecture design. Exceptional fluency in languages such as C, C++, Go, and Rust, with a strong background in Unix/Linux environments. Demonstrated leadership in optimizing database performance and collaborating effectively with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Go,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TiDB, PostgreSQL, MySQL, Oracle,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Cost-Based Optimization, Join Ordering, Cardinality Estimation, Query Rewrites, Statistics Collection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Distributed SQL Databases, Cloud-Native Technologies, Microservices Architecture, Data Streaming, Event-Driven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Apache Calcite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optimizer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 for TiDB, improving the performance and reliability of data processing pathways,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cost-based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refine complex query executions effortlessly.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around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optimizer, deploying solutions that optimized database interactions and enhanced overall systems architecture to accommodate high-traffic environments in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features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significantly reduced response times for user queries, leveraging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synchronization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development practices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deployment of new features to improve user satisfaction and system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industry-leading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new features that extend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open-source capabilities, while fostering a culture of innovation among engineers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distributed architecture, enabling enhanced query processing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retrieval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high-demand applications hosted on AWS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software performance and resilience under load,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data synchronization processes within AWS, paving the way for smoother transitions between microservices and reducing overhead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improving the overall quality of software deliverables while mentoring junior developers on key strategies in performance tuning and architectural principles common in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stakeholders with actionable insights, maximizing operational efficiencies and enhancing decision-making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