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Principal Frontend Engineer with 11 years of expertise in software development, specializing in web and mobile applications. Proficient in React, Vue, and Angular, with a strong understanding of DevSecOps practices. Adept at designing scalable user interfaces and leading teams to drive complex projects to successful completion, ensuring best practices and high performance through cutting-edge techniques and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Next.js,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Leaflet, OpenLayers,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AWS, Azure, ICAM, OWASP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user interfaces for high-impact government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security, performance,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mentoring junior engineers for continuous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modular, extensible component systems that enhanced code reusability and collaboration among teams,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efficiency and application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design systems and component libraries, employing best practices in UI/UX design to ensure alignment with user-centric methodologies and accessibility standards,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feedback from customers, translating insights into actionable improvements within the application, resulting in enhanced user experiences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modern frontend practices, facilitating knowledge sharing through code reviews and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collaboration with DevOps teams for improved delivery timelines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industry trends to ensure the team's toolkit remains cutting-edge,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 workflows based on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and interactive user interfaces that effectively communicated complex data to end users while adhering to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design reviews, providing insights on architecture choices and best practices in frontend development to align product goals with engineering capabilities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scrum ceremonies, contributing to sprint planning and retrospectives, ensuring that project timelines are met while maintaining a focus on team well-being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successful customer training sessions on new features and enhancements, empowering end-users to maximize their use of the applications and ensure adherence to security practices in daily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managers to translate business requirements into technical solutions that met enterprise-grade standards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applications, facilitating seamless deployments and scalability, while also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effectively across testing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features into web applications to comply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that products are usable for all individuals including those with disabilities while engaging users effectively with attractive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performance and reduce load times by examining and optimizing frontend architectures, resulting in enhanced user interactions and customer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organizational knowledge base by documenting processes and sharing best practices for development and deployment, focusing on enhancing the onboarding process for new software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hackathons and internal innovation days to explore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boundaries of conventional application development and fostering a culture of exploration.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