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expertise in Golang, Node.js, and GraphQL leading teams to deliver high-quality software solutions enhancing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Node.js,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Gin, React, GraphQL, Redux,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Memcached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Testify, TDD, CICD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GraphQL web services enhancing the performance of the digital checkout process while ensuring seamless integration across various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architecting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services, implementing microservice architecture patterns that significantly improved scalability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code reviews to elevate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in-memory caching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web service performance, significantly reducing customer wait times during peak usage periods for improved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design and launch features influencing multiple microservices, ensuring consistent communication among teams for timely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fostering a collaborative environment that encouraged continuous feedback and iterative improvements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of services and reducing regression issues across various deployments while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efficiently managing application environments, enabling consistent deployment across different stages of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DevOps technologies into workflows, optimizing continuous deployment pipelines and automating build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in adopting internationalization best practices, ensuring accessibility of digital services in diverse markets, and adapting the checkout experience for various cultural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elicitation sessions with stakeholders, translating business needs into technical specifications while prioritizing features aligned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processes within teams to enhance productivity, facilitating daily stand-ups and coding sprints that resulted in lowered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deployment workflow through enhancements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significantly reducing time spent on manual releases and ensuring more reliable build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coding standards and secure coding practices across the team,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data analysis tools to interpret user behavior patterns in checkout flows, resulting in targeted improvements to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in retail operations with an emphasis on responsive design principles and user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interpret customer feedback into actionable development tasks, enhancing functionalities and optimizing the overall user experience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architecture with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in application service delivery for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flexible APIs that allow seamless communication between the front-end and back-end, contributing to better user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comprehensive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align team goals, ensuring transparency in progress and fostering a team-oriented approach towards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 logging and monitoring solutions, utilizing tools to track performance metrics, and resolve potential bottlenecks in real-time,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build feature specifications, refining user stories into technical requirements that adhere to business goals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driving decisions that align technology approaches with best practices and standards for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strategies, reducing downtime between releases and streamlining the transition of new features through rigorous pre-launch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