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sustaining and modernizing legacy systems using AWS, Azure, and RESTful architectures, with a strong background in military training operations and software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IBM Cloud, Docker, Kubernetes,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Flask, Django, React, Node.js, Angular, Vue.js, .NET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 DB, Microsoft SQL Server,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GitLab, Jenkins, CircleCI, Travis CI, Ansible, Chef, Nagios,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NIST Standards, DoD Cybersecurity, GDPR Compliance, CUI Management, Risk Assessment, Vulnerability Management, Incident Response,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legacy systems, models, and interfaces, ensuring that support for operational training and simulation remained uninterrupted while implementing updates and improvements in legacy baselines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cross-functional teams to provide rapid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and managed urgent exercise support within strict timelines while maintaining adherence to project specifications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meticulous planning and integration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ASCCE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attributes while ensuring they seamlessly interfaced with ongoing modernization efforts to align with evolving operational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documentation and reporting structures to track changes made within the legacy systems, enhancing transparency and project tracking efficiencies across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best practices to transition legacy systems towards modern methodologies, while continually assessing and remediating project vulnerabilities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training programs for team members on legacy systems and architectures, promoting knowledge sharing and an environment of continuous improvement and technological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facilitated routine stakeholder meetings, delivering operational updates while ensuring end-user feedback was integrated into future project planning phases within legacy system sustainment.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cloud-based solutions that enhanced operational efficiency for legacy platforms, significantly improving overall system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cybersecurity protocols to safeguard legacy systems, ensuring compliance with critical standards for sensitive operations related to military training and simulations.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by staying abreast of emerging technologies, ensuring that the legacy systems transitioned gracefully towards advanced capabilities leveraging cloud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military planning sessions, integrating lessons learned from previous exercises into the sustainment framework, thereby enhancing operational effectiveness and readiness of training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partners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CONUS/OCONUS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travel to support system sustainment initiatives while aligning efforts with geographical operational requirements and exercise readiness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performance via data analytics to identify operational bottlenecks in legacy architectures, facilitating strategic improvements that would lead to optimized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multimodal communication channels to deliver technical updates effectively, using both written documentation and presentations to cater to diverse stakeholder audiences for legacy project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testing teams to observe and analyze simulation training outcomes, continuously refining system functionalities to ensure alignment with military operational training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scalable computing resources, significantly enhancing performance for military-grade simulation environments while adhering to strict timelines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collaborate with cross-functional teams, driving iterative development practices that resulted in enhanced application functionality and faster delivery of features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in software deployment, while ensuring code quality and rigorous testing were achieved at every development stage.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applications to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infrastructures were both adaptable and resilient to operational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enabled seamless communication between disparate systems, enhancing integration capabilities across various applications while optimizing user interactions and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that promoted best coding practices and knowledge sharing among team members, fostering a culture of excellence and consistency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security measures in application design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compliance frameworks, thereby safeguarding sensitive data and operational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responsiveness and user satisfaction during high-volume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microservices based applications, ensuring they were robust, scalable, and capable of handling diverse operational load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testing initiatives by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and exceeded industry standards in user load capacities and stress resistance during operational peaks.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junior developers, enhancing their proficiency in specific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Console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promoting a knowledgeable workforce.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workshops that explored emerging technologies and industry trends, significantly contributing to informed decision-making processes surrounding software architectures and system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