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development professional with over 11 years of extensive experience in designing scalable web and mobile applications, specializing in Azure, .NET, and middleware solutions. Proven leadership abilities in overseeing development teams, driving best practices in software engineering, and ensuring seamless integration of diverse systems. Passionate about creating high-performance systems that meet stringent business requirements and contribute to organizational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TypeScript, SQL, NoSQL, HTML/CSS, Bash/Shell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.NET Core, ASP.NET MVC, Azure Functions, Node.js, Express.js,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Microsoft Azure, AWS, Google Cloud Platform, Docker, Kubernetes, Terraform, Bicep,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Jenkins, Git, Bitbucket, CI/CD, Service Bus, API Management, ELK Stack,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Azure SQL Database, Cosmos DB, MongoDB, PostgreSQL, Oracle DB, Redis, ElasticSearch,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Postman, Swagger, TestNG, xUnit, Mocha,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middleware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overseeing the integration of disparate enterprise applications while ensuring alignment with architectural standards and performance benchmarks to drive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a team of developers, facilitating collaboration and knowledge sharing that enhanced the overall quality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and reduced deployment times across multiple projects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iPaaS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guided the adoption of new services, leading to improved integration patterns that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resource utilization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minimized operational costs across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architects to design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scalability and maintainability of applications within the Azure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development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best practices for security, performance, and reliability that ensured robust governance of services accessed by the enterprise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mentored junior developers, instilling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improvement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competency in principle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and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assessments, enforcing practices that ensured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middleware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safeguarding sensitive data throughout its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CI/CD pipelines, streamlining deployment processes and guaranteeing redundancy and high availability across applications hosted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regions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performance tuning techniques for middleware solutions,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troubleshooting and optimization of system performance knots.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directed project meetings aimed at accelerating decision-making processes, enhancing communication between business analysts, developers, and QA teams to ensure project goals align with business objectives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creation of comprehensive documentation covering middleware components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knowledge management practices that improved cross-team collaboration and onboarding processes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industry knowledge of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methodologies, advocating for the application of modern practices that elevate the development team’s overall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software testing and QA practices,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quality and reliability in middleware integrations and interactions with external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strategic evaluations of middleware technologies and systems, consistently ensuring the organization adopts the most efficient and effective solutions to support its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troubleshooting skills by leading root cause analysis for defects and system failures, promoting a culture of accountability and systematic resolution within the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integration with various third-party APIs while ensuring adherence to coding standards and practices for enterprise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translate them into technical specifications, effectively contributing to the overall delivery of high-quality software solutions in time-sensitive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for cloud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the deployment and maintenance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updates and maintenance on backend services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improvement in application performance metrics and user experience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modern frameworks and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significantly improving the scalability and reliability of the services deployed to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team understanding of RESTful services by providing training sessions on best practices for API development, security considerations, and performance testing, fostering a comprehensive developmental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interactions within the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improving data retrieval times and efficiency in transaction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unit and integration testing protocols,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robustness and stability of software solutions across various iterations of the projects undertaken.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into existing project workflows, improving team responsiveness to change and the overall delivery cadence of software products to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Carried out detailed performance assessments of cloud applications,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X-Ray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apply corrective measures that improved responsiveness of critical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both internal processes and end-user interactions, enhancing knowledge transfer and resource availability across the organization, from onboarding to ongoing reference materials.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transition of legacy applications to a more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guiding the re-architecture process and ensuring adherence to current best practices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