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web and mobile applications. Expertise in Java, Angular, and Spring Framework, emphasizing strong problem-solving abilities and effective communication skills. Proven ability to collaborate with business stakeholders to ensure project success and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Microservices,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 Architecture,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backend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transaction management, ensuring reliability and efficiency in high-traffic applications while adhering to industry standards for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to gather requirements, translating functional needs into technical specifications, thus effectively bridging the gap between client expectations and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application architecture, enabling seamless communication and data exchange, ultimately enhancing application robustness and feature richness.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dynamic and responsive front-end applications, improving user experience and accessibility on multiple device types, especially for mobile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design and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allowing for clear interaction protocols between the frontend and backend systems, thus fostering a modular approach to code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by adopting best practices in software development including code reviews, pair programming, and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 modules by profiling and refactoring critical code paths, significantly increasing system responsiveness and reducing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 to facilitate consistent environment setups across development, testing, and production phases, which significantly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Rational ClearQuest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ClearCase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ensuring smooth workflow and compliance with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pipelines, automating builds and testing processes, thereby improving development cycle efficiency and reducing human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with peers to discuss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A/B testing and user feedback mechanisms within applications to gather insights, reporting these findings to cross-functional teams to inform future development strategies and improve user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both functional requirements and industry best practices for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to automate deployment cycles, resulting in reduced lead times for feature releases and improved code integrity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and appealing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engagement and satisfaction by prioritizing responsive and adaptive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clear system specifications and design an effective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independent deployment and scalability of different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Java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streamlined process management, promoting more efficient application maintenance and future-proofing against technology stack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meetings with senior SMEs to elicit requirements and feedback, applying insights towards iterative improvements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 on best practices for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skillsets and overall code quality through collaborative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to track application performance in production environments, facilitating proactive troubleshooting and ensuring optimal operational efficiency of deployed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