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developing and enhancing web and mobile applications. Proven expertise in TypeScript, React, and end-to-end lifecycle management of software solutions, particularly in AI-driven environments. Passionate about producing high-quality user experiences and tackling complex technical challenges across the full stack.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C++,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Flask, Spring Boot, ASP.NET, GraphQL,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OracleDB,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Git,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multiple full-stack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user experience across CAD/CAM environments and allowed for seamless interactions with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on building robust backend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of applications under heavy user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MLOps practices to integrate machine learning models into application workflows, thereby driving innovation in CAD/CAM solutions and enhancing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dynamic, responsive user interfaces that allowed for real-time data visualization and improved interactivity in power-user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 code coverage and reliability while actively engaging in peer code reviews and constructive feedback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and stakeholders to define project requirements, leading to improved Agile processes and a faster development cycle for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technical excellence in software design patterns and architecture, embracing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functional programming principles to enhance code maintainability and reusability.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 management to facilitate rapid deployment and execution of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 and contributed to establishing development standards, promoting the use of common tools, libraries, and the consensus-based decision-making process within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operations and ensuring data integrity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mentorship programs for junior developers, teaching best practices in software development, coding standards, and effective troubleshooting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deployment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reducing rollback incidents by refining error monitoring and recovery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automation testing frameworks which integrated with CI/CD pipelines, improving release quality and operational readiness while reducing regression errors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integrations with third-party services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feature expansions and user collaborations across various partner technologies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adoption of new frontend technologies, including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specific projects that required lightweight and highly performant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RESTful API services that facilitated data exchanges for internal and client-facing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allowing for serverless architecture solutions that reduced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executed cloud migration projects that transitioned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improving performance and scalability while decreasing costs through serverless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frontend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enterprise-level applications, ensuring user-centered design principles and enhancing overall product engagement across multiple user demographics.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identify and address performance bottlenecks by implementing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faster response times for user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and user guides, streamlining onboarding for new team members and ensuring clear communication of system requirements and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of team members’ work, providing constructive feedback that improved coding standards and encouraged best practices for maintainability and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pro-active systems monitoring and troubleshooting to ensure the stability and functionality of live applications, demonstrating a commitment to quality user experiences and support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management, leading to improved deployment efficiency and standardized development environments for all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relational and non-relational database systems,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optimized data access patterns that supported Agile development cycles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Chaired bi-weekly sprint retrospectives to assess team performance and identify areas for improvement in development processes, leading to better project outcomes in subsequent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visually appealing and intuitive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styling techniques, increasing user satisfaction with application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