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web and mobile applications. Expert in building robust and scalable solutions utilizing React, TypeScript, and PostgreSQL. Adept at delivering high-quality features in fast-paced environments, with a strong focus on user experience and system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Vite, styled-components, React Flow, React Three Fiber, Zustand,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PostgreSQL, Redis, BullMQ, PostGraphile, Node.js, Express.js, Docker,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GitHub Actions, Pulumi, Datadog, Sentry, CI/CD, AWS,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Data Integration:</w:t>
      </w:r>
      <w:r w:rsidRPr="00106EA3">
        <w:rPr>
          <w:rFonts w:ascii="Roboto Light" w:eastAsia="Roboto Light" w:hAnsi="Roboto Light" w:cs="Roboto Light"/>
          <w:sz w:val="20"/>
          <w:szCs w:val="20"/>
        </w:rPr>
        <w:t xml:space="preserve"> GPU inference, Modal.com, External AI Services, ComfyUI, ML Pipelines, Data Modeling, RLS Policies, Schema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 Tools &amp; Practices:</w:t>
      </w:r>
      <w:r w:rsidRPr="00106EA3">
        <w:rPr>
          <w:rFonts w:ascii="Roboto Light" w:eastAsia="Roboto Light" w:hAnsi="Roboto Light" w:cs="Roboto Light"/>
          <w:sz w:val="20"/>
          <w:szCs w:val="20"/>
        </w:rPr>
        <w:t xml:space="preserve"> GraphQL, REST APIs, Postgres Migrations, Agile Methodologies, Test-Driven Development, Software Development Lifecycle, Version Control,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with interactive elements, responsive designs, and seamless data integration from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focusing on efficient query execution and schema migrations that supported scalable product features and improved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application, facilitating real-time data processing and enhancing user interactivity, aligning with industry standards for modern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engineering teams to define, design, and ship new features that align with both user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promote best practices and maintain high code quality across the development team, ensuring efficient and collaborative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distributed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communication between frontend and backend components and enhancing the overall performance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 architectures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Kubernetes for efficient deployment processes, enabling a smoother integration of new features into production environments without service interruptions.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delivery speed and reducing deployment-related issues for multiple projects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and participated in the transition to a new version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PostGraphile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the GraphQL capabilities of the application and boosting performance by optimizing data fetching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significantly improving response times for frequently accessed data and making the applications more efficient and user-friendly.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