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Adept at building responsive, user-focused interfaces using cutting-edge technologies in high-growth environments. Strong background in TypeScript, React, and Tailwind CSS, along with experience in backend integration and AI APIs.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Tailwind CSS, HTML5, CSS3,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PostgreSQL, Django,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Docker, Jenkins, Postman,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AI APIs, Machine Learning, Natural Language Processing,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Chai, Selenium, Cypress, Kubernetes,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across contexts through streamlined component design and data flow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product team to translate new feature requests into production-ready applications, ensuring high engagement through meticulous planning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interactive dashboards that handle real-time logistics data, driving clarity and efficiency in complex operations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that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making logistics processes more transparent, easier to manage, and significantly improving operational efficiency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the full product lifecycle, from ideation and feature scoping through to deployment and monitoring, driving critical improvements based on user feedback and data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sessions, emphasizing agile methodologies to uphold productivity and adapt quickly to shifting priorities in a high-growth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backend engineers to seamlessly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accuracy and confidence in AI-driven features while debugging and optimizing performance as required.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code clearly for future reference and team onboarding, fostering a culture of knowledge sharing and continuous improvement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standards and efficiency, promoting best practices across frontend technologies while mentoring junior engineers to grow their skills and confidence in coding.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swiftly to new technologies and methodologies, demonstrating flexibility and curiosity in exploring advanced coding techniques and optimizing existing workflows efficiently to ensure stellar product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analytics tools to derive insights and drive data-informed decisions, continually refining features to maximize user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cross-functionally with teams to deploy meaningful updates that reflect stakeholder requirements and advancing company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addressed user-reported issues promptly, using real-time logs to debug complex situations and ensure minimal downtime for high-availability applications across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office collaboration in San Francisco, enhancing relationships and operational synergy with teams to harness innovative ideas from cross-disciplinary expertise 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high-level architecture discussions that anchored robust application designs, ensuring alignment with business objectives and maximizing scalability in line with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in a cloud environment, deploying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reliability and speed particularly for logistics and operational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personal and team performance feedback mechanisms to adapt workflows, driving improvements in delivery standards and maintaining high-quality code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project stakeholders to refine requirements and align development outputs with evolving business needs, fostering a proactive approach to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mix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backend systems while integrating SQL databases to support dynamic data handling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teams to facilitate problem-solving efforts around complex systems, addressing challenges with innovative solutions that optimize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for front-end consumption, enhancing end-user functionality while ensuring security and compliance with data handling policies through diligent design reviews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applications by introducing agile development practices, streamlining release cycles, and improving feature implementation rates for customer-facing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UX design principles in frontend projects, advocating for user-centric methodologies in interface development to meet diverse accessibility needs and ensure seamless interactions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continuous delivery, employing automation tools to minimize deployment bottlenecks and increase overall team efficiency while minimizing operational risk.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develop and incorporate predictive models, translating complex data into actionable insights powered by integrated analytics tools that showcase operational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testing protocols to ensure system resiliency and high uptime, contributing to consistent user satisfaction and minimizing service disruption through calculated risk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onboarding initiatives for new engineering staff, crafting training materials and hosting sessions that enhanced their familiarity with existing technologies and practices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