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web and mobile applications. Proven track record of utilizing modern technologies such as Ruby on Rails, React, and AWS to deliver exceptional user experiences while minimizing technical debt. Strong advocate for open-source contributions and continuous learning, with a keen interest in UI/UX design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Go,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Bootstrap, Ant Design, Vite, Rspec, Capybara, Cuprite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and Caching:</w:t>
      </w:r>
      <w:r w:rsidRPr="00106EA3">
        <w:rPr>
          <w:rFonts w:ascii="Roboto Light" w:eastAsia="Roboto Light" w:hAnsi="Roboto Light" w:cs="Roboto Light"/>
          <w:sz w:val="20"/>
          <w:szCs w:val="20"/>
        </w:rPr>
        <w:t xml:space="preserve"> PostgreSQL, Redis, ElasticSearch, ClickHouse,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Terraform, Kubernetes, Docker, Grafana, Terragrunt,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Figma, Slack, Github Actions, Rubocop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A/B Testing, Test-Driven Development (TDD), Continuous Integration/Continuous Deployment (CI/CD), Performance Optimization,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core application at Blend360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while implementing new features and optimizing existing codebases to reduce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features and microservices for various applications, proactively identifying and resolving issues with well-structured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Capybara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tests to assure software quality and encourage frequent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a strong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engagement, significantly contributing to user satisfaction and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cross-functional teams to integrate new functionalities and deliver seamless interactions between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while fostering an environment of collaboration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A/B testing to validate implementations and gather data-driven insights, applying findings to improve application usability and performance for enhanced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community's synergy to enhance personal coding skills and promote industry standards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discussions, leading to the implementation of innovative solutions that align with technical goals while adapting to changing project requirements with agility and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for deploying applications, managing infrastructure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efficiency and scalability across various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background job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Sidekiq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responsiveness and enabling a more fluid user experience by efficiently handling tasks in a distributed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conducive to learning and development through mentorships and knowledge-sharing sessions, resulting in an informed team capable of tackling advanced technical challenges with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code optimization and modernization measures, significantly decreasing technical debt over time and enhancing the overall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management meetings to contribute insights on strategic developments, ensuring technical perspectives were considered during decision-making processes affecting project outcomes and team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enhance application security, adhering to best practices in coding and deployment strategies that safeguard sensitive user information from potential cyber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design components that adapt to varying screen sizes, improving the accessibility of applications for all users around the globe.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implemented performance enhancements based on user behavior analytics, ensuring that application interfaces functioned efficiently and effectively under varying loads.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scalability and robustness that catered to a diverse range of client requirements while adhering to industry best practices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at AWS to establish project goals and ensure alignment of software solutions with business objectives that enhanced system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that facilitated data sharing between front-end applications and back-end services,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ease of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of testing and deployment processes, which resulted in streamlined releases and higher team productivity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enhance development workflows and simplify the build process, ultimately leading to more consistent environments across development, testing, and production realms.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for legacy systems to modern architectures, significantly improving scalability, maintainability, and performance of existing applications while transitioning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enhancing application modularity, which facilitated easier updates and improved fault tolerance across the 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maintain high coding standards and fostered a culture of excellence by closely working with junior developers to facilitate their growth and understanding of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logging and monitoring setup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performance bottlenecks and system anomalies.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code bases and performed feature enhancements while minimizing code redundancy, thereby considering performance implications on application usability for better overall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software solutions that supported extensive B2B requisites, focusing on delivering high value through complementary service integrations and well-documented feature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services for enhanced user engagement and retention through in-depth analysis of user feedback and direct interaction with end-users to iteratively improve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