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high-frequency trading, low-latency systems, and blockchain technologies. Proven track record in optimizing execution infrastructure and designing performance-critical components. Strong expertise in Rust, C++, and Go, with a deep understanding of concurrency, networking, and performance profiling. Excels in collaborative environments and passionate about advancing innovations in decentralized systems and Web3 ecosystems.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Go, Python, JavaScript, Java,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RESTful APIs, WebSockets, TCP/IP, UDP, Kafka, Redis, NATS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CircleCI,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Profiling, Benchmarking, Latency Measurement, Concurrency Control, Load Testing, Caching Strategies, Message Queues, Atomic Operations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Solidity, Tendermint, Cosmos SDK, IPFS, Decentralized Protocols, Consensus Algorithms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latency-critical components for a high-frequency trading platform,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 book engines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optimal performance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incentive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cross-domain settlement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significantly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deterministic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exchanges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network pipelines and serialization processes to achieve sub-millisecond latency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 propagation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trading and transaction processes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profiling and troubleshooting, enhancing the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resulting in substantial reductions in system latency and improved throughput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protocol primitives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timestamped execution and atomic batch auctions, aligning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finance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design of trading systems,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communications between different modules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and integrate different technological solutions to meet business objectives, ensuring alignment with both client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System Infrastructure design improvements ensuring high availability and performance of systems operated under extreme conditions and rapid change in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gauge system performance and provided actionable insights that led to infrastructural and process enhancements in low-latency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aimed at innovating solutions for enhancing trading algorithms, taking into consideration user requirements and market dynamics, structured for optimal agility,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by analyzing complex system issues and implementing systematic approaches to remedying errors immediately to uphold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to emerging technologies and trends, particularly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advancements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ledger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impacting trading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assist in knowledge transfer and established standards for future development projects regarding optimized execution systems and low-latency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and stakeholders to better understand their specific requirements, translating these needs into technical specifications that guided project development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AWS to support high-performance applications, focusing on best practices that enable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utilization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delivery of reliable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scalable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other systems, enhancing overall workflow and reducing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promoting collaboration across development teams to expedite delivery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that significantly improved application responsiveness and supported high traffic volumes with minimal delays and downtime,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and optimization techniques, focusing on reducing load times while maintaining a high standard of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collaborated with fellow engineers to improve coding standards and practices, fostering a culture of quality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system issues, applying advanced debugging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analyze code integrations and ensure robust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design and implement data architecture models tailored for real-time data processing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that ensured high code quality and performance benchmarks were met during system updates and new feature releases, contributing to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create intuitive interfaces and optimize user interactions, emphasizing performance while ensuring compliance with best security practices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onboarding processes for new technical staff, aligning them with existing team practices and informing them about the company’s technical tools and resources available.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translate business needs into technical requirements, ensuring effective communication that contributed to delivering high-quality products meeting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