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of expertise in building web and mobile applications. Proficient in leading technical teams, mentoring engineers, and implementing best practices in software development. Actively engaged in transitioning products toward AI-driven solutions and enhancing water resiliency technologies. Strong collaborator, committed to teamwork and growth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Ruby,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Django, Flask, React, Angular, Node.js, Vue.js,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DevOps/CI-CD Tools:</w:t>
      </w:r>
      <w:r w:rsidRPr="00106EA3">
        <w:rPr>
          <w:rFonts w:ascii="Roboto Light" w:eastAsia="Roboto Light" w:hAnsi="Roboto Light" w:cs="Roboto Light"/>
          <w:sz w:val="20"/>
          <w:szCs w:val="20"/>
        </w:rPr>
        <w:t xml:space="preserve"> Jenkins, CircleCI, Git, GitHub, Docker Compose,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design and development of an AI-first stormwater management platform, ensuring strategic alignment with industry trends and user needs, while fostering a collaborative and inclusive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engineers on best coding practices and architecture standards, promoting high-level technical strategy while encouraging hands-on contributions and the quality of deliverables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release process and enhancing deployment efficiency across multiple codebases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scalable architectural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the platform to handle increased user demand while ensuring system reliability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define project scope and requirements, translating user needs into technical specifications for the engineering team, ensuring on-time delivery and alignment with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for engineering team members, providing constructive feedback and career development opportunities that cultivated a culture of growth, integrity, and passion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emerging technologies into the existing platform architecture, informing stakeholders about the potential impact of AI and machine learning capabilities on future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regulatory bodies to ensure that the engineering output complies with industry regulations, significantly mitigating risk and enhancing the product's trustworthiness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test automation, and version control,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the overall development process and ensure reproducibility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workshops that fostered teamwork and built a culture of continuous improvement, encouraging engineers to stay abreast of new trends and technologies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troubleshooting to resolve technical issues, proactively ensuring high availability and responsiveness of services within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and customers to gather feedback on product functionality, leading to actionable insights that drove improvements and user satisfaction through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the development lifecycle efficiency,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into the team's workflow and enhancing adaptability to changing project requirements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migration of legacy systems to a cloud-based infrastructure, facilitating enhanced scalability and flexibility while minimizing downtime during the transition period.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networking events to represent the company's technological advancements, sharing insights and learning from peers to drive innovation in stormwater management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back-end solutions that catered to various business functionalities while ensuring high performance and scalability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user engagement through responsive designs,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interactive interfaces for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collaborating with cross-functional teams to ensure that integrations aligned with product vision and user requirements, while adhering to best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data retrieval strategies to improve performance and scalability of the applications under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established coding standards for the engineering team to maintain a high level of code quality and adhere to best practices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CI/CD practices by setting up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ensuring rapid delivery of high-quality code changes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and optimizing existing applications through performance monitoring and user feedback, implementing fixes and enhancements that resulted in smoother user interactions and reduced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sprints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regular communication and iterative progress towards a shared vision, while focusing on continuous delivery and improvement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applications, implementing security best practices throughout the development process to protect sensitive data and enhance application integrity in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towards a microservices architecture by refactoring monolithic applications into modular services, enhancing maintainability and deployment flexibility for future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supportive learning environment, and providing guidance on adopting modern programming practices, contributing to their growth in technical expertise and confidence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sessions with stakeholders to validate application functionality meets business requirements, ensuring any identified issues were promptly addressed and resolved before production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