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cloud data platforms and data engineering. Proficient in designing scalable ETL pipelines, optimizing data architectures, and fostering data governance standards for data-driven decision-making. Strong collaboration with cross-functional teams, ensuring alignment of technical solutions with business objectives and compliance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Apache Airflow, Dagster, Pentaho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w:t>
      </w:r>
      <w:r w:rsidRPr="00106EA3">
        <w:rPr>
          <w:rFonts w:ascii="Roboto Light" w:eastAsia="Roboto Light" w:hAnsi="Roboto Light" w:cs="Roboto Light"/>
          <w:sz w:val="20"/>
          <w:szCs w:val="20"/>
        </w:rPr>
        <w:t xml:space="preserve"> Tableau, Looker, Power BI, QlikView,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Snowflake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Frameworks:</w:t>
      </w:r>
      <w:r w:rsidRPr="00106EA3">
        <w:rPr>
          <w:rFonts w:ascii="Roboto Light" w:eastAsia="Roboto Light" w:hAnsi="Roboto Light" w:cs="Roboto Light"/>
          <w:sz w:val="20"/>
          <w:szCs w:val="20"/>
        </w:rPr>
        <w:t xml:space="preserve"> Apache Nifi, Talend, Apache Kafka, AWS Glue, StreamSets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 collaboration with cross-functional teams,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to support enterprise analytics and reporting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pipelines utilizing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ensuring high data quality and availability for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components to integrate various data sources, enhancing overall data accessibility and promoting seamless data collaboration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and auditing processes to maintain data integrity and accuracy in complex environments, fostering trust in analytical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surrounding data governance standards, ensuring regulatory compliance and data security while fostering a culture of shared data ownership and responsibility.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conducted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enabling highly efficient analysis and reporting capabilities for business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implementation partners to rapidly advance the setup and operationalization of the new enterprise data platform, ensuring timely delivery of project milestones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outlining data models, schemas, and business rules, enhancing clarity for data definitions and serving as a reliable reference for internal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unified enterprise data model that aligns with business objectives, supporting improved reporting capabilities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improve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integration processes, and best practices, fostering a stronger understanding of the data ecosystem within the firm.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tools and frameworks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extend the functionality of the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optimizing analytics workloads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design reviews with the implementation partner, ensuring alignment of technical designs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resolution of complex data pipeline issues, mitigating risks associated with system downtime and maintaining a high standard of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role-based access controls and security policies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financial data while enabling authorized access for various teams in accordance with data privacy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data lineage and observability framework, allowing for better tracking of data movements and transformations across the data pipeline.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data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large volumes of transactional data effectively, transitioning from on-premises to cloud-based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processes, significantly reducing manual intervention while increasing the reliability of data transfers.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foundational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business teams, ensuring alignment with enterprise analytical needs and enhancing reporting capabilities for high-impact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enhancing ETL jobs to improve processing speeds and overall data accessibility for analytics teams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 migration initiatives to transition legacy systems to a modernized data infrastructure, ensuring minimal disruption while improving long-term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CI/CD pipelines for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software development and enabling smoother rollouts of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data pipeline health and system performance, ensuring reliability and uptime for critical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data initiatives, collaborating on project scope, and delivering solutions aligned with the firm’s strategic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analytics teams to define key performance indicators and develop reporting solutions, providing actionable insights to enhance business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Stood up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data workflows, enabling flexibility in scheduling and real-time processing of data streams within the cloud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workshops for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security teams to design and implement secure and compliant frameworks for data access and storage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