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primarily on web and mobile applications. Adept at designing and implementing complex data pipelines and ensuring data quality and governance. Proficient in leveraging cloud technologies for scalable data solutions, driving operational excellence through CI/CD strategies, and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BigQuery, Cloud Storage, Dataflow, Dataproc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Airflow, PySpark, ETL, ELT, Data Warehouse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CI/CD:</w:t>
      </w:r>
      <w:r w:rsidRPr="00106EA3">
        <w:rPr>
          <w:rFonts w:ascii="Roboto Light" w:eastAsia="Roboto Light" w:hAnsi="Roboto Light" w:cs="Roboto Light"/>
          <w:sz w:val="20"/>
          <w:szCs w:val="20"/>
        </w:rPr>
        <w:t xml:space="preserve"> Terraform, Git,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Tableau, Looker, Power BI, Grafana, Databricks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managing complex data ingestion and transformation processes for critical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maintainability, and incorporating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business requirements into effective data solutions and self-service analytics tools for improved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reviews,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migrated data assets from legacy systems to centralized cloud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Medallion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adherence to security and compliance standards throughout the transition.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lineage and monitoring frameworks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detecting anomalies and guaranteeing the high quality and trustworthiness of data assets across the enterprise.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cost-optimization strategies in cloud resource planning, focusing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operational excellence in data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operated orchestration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and automated deployments, ensuring reproducibility, security, and scalability of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analytical dashboards and reporting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and facilitating real-time data-driven decision-making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and facilitated agile methodologies in project management, consistently delivering high-quality work within deadlines while adapting to evolving project needs and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data security measures, working with compliance teams to assure protection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sensitive information throughout data lifecycle and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standards for data engineering processes, contributing to knowledge management resources and enhancing team productivity in onboarding new engineers and talent.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incident response and on-call rotations, ensuring high availability and reliability of data services and reinforcing the importance of proactive monitoring and resolutive 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workshops and technical presentations, promoting cross-learning initiatives and encouraging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latest industry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among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pipelines supporting complex telemetry data analytics and reporting for automotive performance metrics, leveraging the underlying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and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serverless architecture patterns and microservices to enhance scalability and reliability of enterprise software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large-scale data infrastructures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and unstructured data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visualizations and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insights from operational data and improving transparency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infrastructure-as-code practices, resulting in secure, reusable, and version-controlled cloud environments that minimized errors and optimized deployment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capacity to handle high volumes of data while meeting stringent performance requirements for operational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SQL databases while enhancing query performance through effective indexing strategies and data model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functional requirements and translate them into technical specifications, enhancing alignment between software development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for data handling and storage while ensuring compliance with data governance regulations,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project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integration, and deployment of data-driven applications on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and budgeting initiatives to monitor resource usage while implementing cost-saving measures through consumption tracking and predictive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to foster collaboration and knowledge transfer among engineering and operational teams, enhancing overall team productivity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data-centric culture within the company through consistent delivery of quality metrics and technical leadership in data strategy discussions.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