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backend development, specializing in secure and scalable web and mobile applications. Proficient in Go, JavaScript, and Node.js, and experienced with infrastructure as code strategies. Strong background in building and maintaining robust backend services and contributing to large-scale open-source projects. Passionate about creating innovative solutions to complex engineering challenges and delivering exceptional value to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JavaScript, Node.js, Java, Python, Rust, C#,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Nest.js, Spring Boot, Koa.js, Serverless Framework, FastAPI, Gin, React Native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Rancher, Docker Compose, Podman, Containerd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SQL Server, DynamoDB, Cassandra, Elasticsearch, InfluxDB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Azure, GCP, Terraform, CloudFormation, Pulumi,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Identity:</w:t>
      </w:r>
      <w:r w:rsidRPr="00106EA3">
        <w:rPr>
          <w:rFonts w:ascii="Roboto Light" w:eastAsia="Roboto Light" w:hAnsi="Roboto Light" w:cs="Roboto Light"/>
          <w:sz w:val="20"/>
          <w:szCs w:val="20"/>
        </w:rPr>
        <w:t xml:space="preserve"> OAuth, OIDC, SAML, JWT, PKI, SSL/TLS, Encryption, Cryptography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high availability, reliability, and performance; contributed to numerous successful deployments that enhanced overall system efficiency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robust microservices-based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backend workflows and improving systems with automated CI/CD processes that reduced deployment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the open-source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OpenTDF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collaborating with cross-functional teams to enhance data security features, establish best practices, and promote community engagement through technical discussions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through code reviews, constructive feedback sessions, and pair programming activities, fostering a culture of technical excellence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maintain infrastructure as code, ensuring that deployments were reproducible, efficient, and ease-of-management in both cloud and air-gapped environments, enhancing overall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design teams to gather requirements, define system architecture, and implement features that aligned with customer needs and industry trends, enhancing the user experience in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integrated SDKs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between backend services and frontend applications to meet the diverse needs of both enterprise and federal clients exhausted by our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cryptography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protocols to ensure secure data transmission and protection against unauthorized access, contributing valuable insights into the implementation of secure key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complex customer deployments, including air-gapped installations, by analyzing and adapting to unique requirements while providing best practices for data security and multi-language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including design specifications, architecture diagrams, and user guides, ensuring that both technical and non-technical stakeholders were equipped with necessary knowledge for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security assessments to identify vulnerabilities and implement remediation strategies, aligning with industry standards for best practices in protecting sensitive data against external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system health, enabling effective incident response and proactive maintenance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contributed to sprint planning, retrospectives, and daily standups, promoting cohesion and adaptability within dynamic project environments driven by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high-quality, reliable software solutions that met both performance and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enhancing scalability and efficiency by implementing rolling updates and decentralized log management, which improved dev-to-prod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applications and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scalable and resilient architecture while adhering to best coding practices and security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and RESTful APIs to facilitate data access and integration with other internal services and third-party applications, which streamlined overall operational processes for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efforts with cross-functional teams to gather requirements, define system architectures, and design features, ensuring both scalability and high performance in aligning with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deployments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uptime and application performance while also enhancing security measures in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within the team on key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secure coding practices and cultural assimilation, fostering an environment of continuous learning and growth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time-to-production for critical application updates and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collaborated in pair programming sessions that improved a shared understanding of the codebase and instilled best practices in clean and maintainable code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architecture principles and standards for data handling and security, particularly as they relate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cryptography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identity management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optimizations for existing backend services, applying knowledge of caching strategies and load balancing techniques to improve response times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extensive unit and integration test suites to validate backend functionality and reliability, fostering a culture of testing within the team to support continuous integration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documentation and expert input for both internal and external stakeholders, creating clarity around system capabilities, architecture decisions, and operational procedures for service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insights and industry trends on backend technologies to internal teams, facilitating discussions around adopting modern solutions and improvements in software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