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specializing in backend development for web and mobile applications, particularly within high-frequency trading systems. Proficient in designing and optimizing latency-critical components using advanced programming languages, with a strong background in concurrency and performance profiling, seeking to leverage expertise at pod network.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Go, Python, Java, JavaScript, Typescript, Solidity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Boost, Tornado, Node.js, ZeroMQ, Apache Kafka, Reactor,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InfluxDB, TiDB, CockroachDB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HTTP/2, WebSocket, RESTful APIs, gRPC, GraphQL, AMQP, MQTT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Tools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Prometheus, Grafana, Git,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Kubernetes, Heroku, DigitalOcean, Netlify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low-latency components for high-frequency trading systems, ensuring sub-millisecond order propagation and enhanced performance across distributed networks aligned with best industry practices and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researchers to develop innovative protocol primitives for timestamped execution and atomic batch auctions, facilitating advanced market functionalities and enhancing user experience in trading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network pipelines and serialization processes to achieve deterministic performance, greatly enhancing throughput and efficiency of order processing while reducing latency in maintaining state access across different execution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deep understanding of concurrency models and profiling for various programming languages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informed design decisions aimed at maximizing system throughput and minimizing delay in trade executions.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real-time visibility into system performance, allowing for proactive interventions in trading infrastructure to meet dynamic market demands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tests and profiling to identify bottlenecks in high-frequency trading applications, facilitating rapid iteration and optimization that directly contributed to system resilience and user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blockchain and distributed consensus models to contribute to the architectural discussions for a decentralized trading protocol, integrating cutting-edge technologies into existing systems to push the limits of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expertise in messaging protocols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inter-service communication within the trading architecture, resulting in improved data handling and order management speeds throughout the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discussions regarding incentive designs with academic researchers, combining theoretical knowledge with practical implementation considerations to drive innovative solutions in distributed trading frameworks and fee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conducted pair programming sessions, fostering a culture of knowledge sharing and continuous improvement among team members, ultimately enhancing overall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and maintain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streamlining deployment processes and increasing efficiency across development workflows, thus ensuring quicker delivery of enhancements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trends in the HFT domain, reporting findings during team meetings that influenced our technology choices and strategic direction, significantly impacting our development roadmap and alignment with competitive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performance-oriented coding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best practices that promote efficiency and system reliability in high-pressure trading environments such as live market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tools to automate performance testing benchmarks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the team quantify the impact of enhancements and optimize the overall trading lifecycle from execution to settlement with precision.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to support onboarding and knowledge transfer, ensuring alignment across teams and preserving institutional knowledge amid a rapidly evolving technical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resilient backend systems for cloud-based applications, focusing on scalability and optimization to handle thousands of concurrent user sessions seamlessly while maintaining robust performance across decentralized networks.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design of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real-time transaction processing platform, enhancing system architecture to support dynamic trading features and ensuring low-latency data handling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investigations into performance metrics, utilizing profiling tools to identify critical bottlenecks in system output, leading to targeted optimizations that significantly improved response times during peak trading hours.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system requirements and specifications, employing Agile methodologies to ensure timely delivery of key features aligned with customer demands for high-frequency trading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state-of-the-art data streaming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infrastructure to facilitate real-time data processing and order routing, greatly improving the adaptability and responsiveness of trading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from monolithic architectures to microservices, increasing system maintainability and deployment frequency through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continuous integration and continuous deployment (CI/CD) principles to enhance productivity and maintain consistent quality in application releases, optimizing workflows for both developers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command-line tools and utility libraries for real-time data processing applications, promoting developer productivity by providing easy-to-use interfaces and robust functionalities that reinforce trading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refactoring initiatives that introduced code quality improvements across critical components of trading infrastructure, focusing on enhancing system resilience while reducing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develop automated testing frameworks ensuring high coverage of compliance checks and performance testing, thus maintaining high-quality standards in rapidly-evolving financial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monitoring and reporting dashboards in collaboration with DevOps, significantly improving visibility into system states and health, enabling proactive resolution of potential issues before impacting trading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design discussions advocating for the integration of protocol buffers for efficient serialization tasks, resulting in streamlined data interchange across system components and improved inter-service communication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