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AWS Program Manager with over 11 years of experience in software development, specializing in AWS funding programs, sales operations, and compliance within the cloud ecosystem. Proven expertise in enhancing program efficiency, strategic funding design, and application processes. Adept at collaborating with sales teams to translate complex funding eligibility into actionable strategies, ensuring precise execution and adherence to AWS guidelines. Strong background in technical operations, Salesforce management, and monitoring funding lifecycles, committed to driving organizational success through meticulous detail management and process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Node.js,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Salesforce, JIRA, Confluence, Git,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Reporting:</w:t>
      </w:r>
      <w:r w:rsidRPr="00106EA3">
        <w:rPr>
          <w:rFonts w:ascii="Roboto Light" w:eastAsia="Roboto Light" w:hAnsi="Roboto Light" w:cs="Roboto Light"/>
          <w:sz w:val="20"/>
          <w:szCs w:val="20"/>
        </w:rPr>
        <w:t xml:space="preserve"> Compliance Auditing, Documentation Management, Program Compliance, Risk Assessment, Funding Utilization Metrics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Excel, Tableau, QuickBooks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operational architect on matters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funding programs, leading cross-functional teams to ensure adherence to funding eligibility, compliance requirements, and operational excellence within the sales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funding strategies by leveraging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rules, facilitating sales teams in capitalizing on funding opportunities while minimizing the risk of program rejections due to compliance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up-to-the-minute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funding initiatives, including but not limited to MAP, IW, and POC, ensuring operational strategies were directly aligned with the latest industry standards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meticulous attention to detail when managing the full lifecycle of funding requests, from intake through approval, ensuring that all documentation met program-specific compliance and internal audit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resource within the sales department, developing enablement materials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funding programs to increase awareness and understanding, ultimately facilitating smoother application processes for the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tracked funding requests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Partner Central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visibility into the funding pipeline to enable proactive decision making for sales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weekly operational reviews to analyze funding status and provided actionable insights to sales and finance teams, solidifying a clear communication channel around approvals and required documentation for better operational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reports detailing funding pipeline metrics, approval rates, and compliance instances, which directly influenced program improvement initiatives conducted with senior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rectified funding discrepancies in sales data, ensuring alignment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thereby enhancing data integrity and audit readiness.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finance to devise strategies for forecasting and revenue recognition that pertained specifically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funding received, streamlining processes and improving efficiency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cross-departmentally to resolve inter-departmental funding-related disputes, acting swiftly to provide clarity on funding applications while reinforcing enterprise-wide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training modules on the intricacies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funding applications, onboarding new sales staff to ensure operational knowledge and immediate contributions to the funding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key performance indicators into funding strategy discussions, helping teams focus on metrics that track funding efficiency and compliance in real-time to successfully adapt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opportunity registration and funding alignment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accurate data inputs and real-time tracking to support seamless funding approvals and efficient capital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maintaining and evolving funding playbooks and checklists, ensuring they reflect the latest compliance guidelines and operational practices to empower sales teams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competencies in back-office operations while managing funding requests,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knowledge and compliance adherence to facilitate seamless sales support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management tools and methodologies to track funding eligibility assessments and align proposals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requirements, ensuring sales teams received timely and precise guidance.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compliance documentation, conducting audits and assessments of funding requests to uphold quality standards and prevent discrepancies that could negatively affect approvals and disbursements.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coordinator between finance, compliance, and sales, enhancing operational workflows and ensuring that funding requests aligned with both financial forecasting and approval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sales personnel on navigating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Partner Central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funding submissions, boosting team performance and operational knowledge upkeep.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metrics-driven analysis to identify bottlenecks in the funding application process, recommending operational changes that positively impacted turnaround times and compliance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strategic discussions with leadership around optimizing funding operations, presenting insights based on collected data and trends observed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sales teams on changes in funding program structures, ensuring that everyone remained adept at utilizing available resources throughout their processes for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documentation efforts for internal reporting related to funding generation and disbursement, which served as crucial analytics for quarterly business reviews and operational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