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building scalable and high-impact AI solutions. Proven expertise in leading advanced AI applications with a focus on production delivery, team collaboration, and AWS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Go,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TensorFlow, PyTorch,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LLMs, Natural Language Processing (NLP), Computer Vision, Reinforcement Learning, Scikit-learn, OpenAI GPT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Jenkins, CircleCI, TravisCI,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SQL, NoSQL, MongoDB, PostgreSQL, Elasticsearch,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LLM-powered applications, maintaining high-performance standards while ensuring integration with internal APIs and operational tools across the enterprise environment ensuring smooth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the AI strategy to enhance system capabilities,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model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met strict compliance requirements while optimizing for performance, scalability, and cost management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high-performing cross-functional team dedicated to AI development, fostering a culture of collaboration empowered by effective agile methodologies while addressing and prioritizing complex automation opportunities with business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evaluation frameworks to enhance reliability in production systems by building test datasets that monitored AI performance metrics, essential to preventing drift and maintaining accuracy across all deployed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patterns and reusable components which facilitated scalable AI delivery beyond individual projects, ensuring compliance with industry standards while promoting identification of measurable advantages through technological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production-grade AI systems integrating with existing datasets under tightly controlled environments, utilizing advanced techniques like RAG and vector search to optimize retrieval processes and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leads to architect integrated AI solutions encompassing comprehensive data pipelines and operational controls, ensuring seamless data flow and adherence to security protocols while improving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observability practices that ensured AI systems' accuracy and reliability while enhancing user confidence and operational robustness across diverse financial compliance scenarios, critical in scale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technology trends with an eye for innovation, driving initiatives that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governance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pre-emptively mitigate risks associated with model deployment in regulated environments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optimization initiatives which focused on performance enhancements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deployed AI solutions leveraging architectural techniques that addressed specific operational challenges while exceeding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engaging presentations to communicate AI project statuses and roadmaps to senior management and other stakeholders, fostering transparency and aligning project goals with organizational strategy while cultivating executive support for AI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automation into existing workflows by defining clear paths for approval and collaboration, translating business requirements into precise technical solutions that prioritized operational impact and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continuous improvement of testing processes for AI systems by implementing rigorous quality assurance protocols that not only detected issues early but also trained the engineering team in best practices for model evaluation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aimed at upskilling team members on AI best practices and fostering an innovative mindset that embraces experimentation while minimizing risks associated with new deployments of LLM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business stakeholders to comprehend their needs better, prioritizing automation and AI initiatives based not only on feasibility but also on potential disruptions to current operational metrics, optimizing resource allocation.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while adhering to AWS best practices and leveraging CI/CD pipelines to facilitate rapid deployment processes, ensuring effective collaboration with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workshops to share knowledge on AWS services while driving the adoption of cloud-native architectures among peers, fostering an environment of continuous learning and experimentation.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auctioning processes by using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enhanced the responsiveness and reliability of software products deployed on AWS, resulting in improved user experiences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streamlining deployment and scaling efforts while maintaining a focus on microservices architecture, which significantly improved system interoperability within internal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transition of on-premises infrastructure to an effective cloud-based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software delivery and integration practices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operational playbooks that established maintenance and troubleshooting protocols for deployed applications on AWS, ensuring consistent performance and reliability standards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internal applications, partnering closely with data scientists to refine model accuracy and reliability through iterative testing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high-availability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architectures, facilitating rapid scaling while managing resource allocation effectively to meet fluctuating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logging and monitoring protocols to support observability in AWS deployments, enabling prompt identification of bottlenecks and facilitation of quicker resolutions to software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API design and implementation strategies that famously improved integration with third-party services while promoting best practices throughout development life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collaborative debugging sessions, supporting the team's development efforts while instilling a shared responsibility for code quality and application performance across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refinement of agile methodologies by taking part in daily stand-ups and retrospectives, ensuring that feedback loops supported timely adjustments to project trajectories and team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