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Java, Spring, AWS, and microservices architecture, driving successful project outcomes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Maven,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HTML5, CSS3,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multiple environments without sacrificing quality 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technical requirements, and ensure alignment on business objectives, enhancing the overall software engineering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business processes and technical integrations, providing recommendations on compatibility with current systems and architecture standards to facilitate successful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design documentation for new features, implementing agile methodologies and leading the team in iterative development cycles to maximize productivity and minimize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cloud-native applications, ensuring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mentoring sessions for junior engineers, sharing insights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usage to foster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and collaborated with quality assurance teams to ensure timely and effective testing of new software features prior to production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reducing deployment time and resource consumption.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data integrity and optimizing query performance through active monitoring and refactoring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resolving technical blockers, applying problem-solving skills and deep technical knowledge to unblock team progress and maintain project timelines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end-user experience by designing and implementing user-centered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align with strategic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proposed innovative solutions for complex technical challenges, leveraging expertise in both back-end and front-end technologies to influence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analyzing successes and areas of improvement, leading to process enhancements and increased team agility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sprint planning and backlog management, optimizing team productivity and accountability through collaborative efforts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incorporated industry best practices, emerging technologies, and software trends to improve system architecture and foster innovation within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regulations and enhancing system performance across various internal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and deployment process while maintaining the integrity of application delivery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the occurrence of bugs in production deployments to boost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system's scalability and observability, aligning with the latest trends in cloud-native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enhance system performance and flexibility while minimizing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user requirements and translate them into technical specifications, ensuring that the final product met user needs and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system reliability and availability by implementing advanced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proactive maintenance and response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to enrich application functionality, focusing on optimizing performance and ensuring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architectures to build skill levels across the teams and improve overall execution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optimization initiatives, refactoring high-use services to improve performance metrics and reduce latency, greatly enhancing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diagnosing and fixing production issues through root cause analysis and debugging methodologies, leveraging a strong understanding of the technology stack and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peers to discuss the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continuous professional development and team synergy.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