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specializing in C#, .NET, and web/mobile application development. Proven ability in designing scalable solutions, troubleshooting complex issues, and collaborating effectively within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MVC, React, Entity Framework, Razor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SQL, PostgreSQL,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SFTP, Azure DevOps, CI/CD,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JIRA,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core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for end-users while maintaining high performance and scalability of web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components, ensuring responsive design principles were adhered to for optimal user experience on all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production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identify and resolve database-related bottlenecks for improved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providing constructive feedback on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while fostering an environment of continuous improvement and high-quality standards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external vendors to integrate third-party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functionalities and interoperability between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and refining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and rapid iteration cycles while ensuring code integrity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software architecture and design using clear and concise technical materials, ensuring alignment with internal teams and stakeholders on project expectations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advancements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actively contributing insights to team discussions and the continual evolution of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surrounding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elevate team capabilities and enhance overall project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methodologies through adaptive planning and iterative progress, focusing on transparency and team alignment to meet project milestones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security features and adherence to best practices in software design, ensuring that applications met current compliance standards and reduced vulnerabilities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the user experience and system performance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complex data migrations and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reliability across multiple applications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collaboration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project management and enhancing the productivity of remote team operations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mobile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within hybrid environments, ensuring seamless transitions between web functionality and mobile responsiveness for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high-impact project discussions with stakeholders to gather requirements and refine application functionalities, facilitating alignment between technical capabilities and business objectives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 to develop solutions for technical challenges, showcasing adaptability and a proactive approach to problem-solving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to ensure high code quality,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testing processes and facilitate continuous integration practices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 with peers, presenting findings on new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suggesting practical applications to enhance team productivity and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emphasizing the importance of code readability and maintainability to align with long-term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Azure services to design and implement application architectures tailored for high availability and fault tolerance across distributed environments, contributing to organizational goals for performance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