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Front-End Developer with over 11 years of experience specializing in Webflow, HTML, CSS, JavaScript, and SEO optimization. Proven track record in building intuitive digital experiences with a focus on compliance standards in health tech.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responsive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enhancement of user experience across multiple business verticals.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on-page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to improve organic search visibility, focusing on the healthcare sector’s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design vision with user-centered approaches, enhancing interface interaction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application layer development, ensuring seamless integration with internal systems while managing API security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custom site interactions and animations, enhancing the brand identity and user engagement on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knowledge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collaborative learning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direction to optimize performance and maintain high-quality standards in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tools for experience optimization to drive user interaction through personalization techniques including chatbots and recommendation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analyze user data to derive insights, implementing A/B testing strategies to improve conversion rates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best practices for accessibility in web design, ensuring compliance with health tech regulations for digital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APIs and front-end implementations, promoting maintainability and ease of knowledge transfer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and optimize web features, leading to improved user satisfaction and site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designs and user interfaces for educational platforms, ensuring high accessibility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across multiple projects, collaborating with marketing to boost online visibility of digital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front-end techniques and tools, promoting best practices in responsive and accessible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developers for API integration, ensuring smooth data flow and functionality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sprints to enhance UI/UX for clients, leading to innovative solutions tailored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project management tools to track progress and streamline workflows, enhancing team's delivery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upholding stringent quality assurance standards to maintain code integrity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applications, focusing on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intuitive user interfaces that aligned with educational branding.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 efforts, liaising with backend teams to ensure seamless interaction between front-end and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web frameworks, improving performance and user experience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deployed features, adhering to quality standards and timelines, ensuring a smooth release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page load times through optimization techniques and performance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Webflow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Search Console, SEMrush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UI/UX, Responsive Design, Visual Storytelling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API Integration, Data Security, Application Layer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HIPAA, SOC 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