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Creative Web Designer with 11 years of experience focusing on visual identity and branding in web design. Proficient in Figma, strong visual taste, and a commitment to accessibility and user engagement.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Refined overall visual experience of EmpowHERto's website, enhancing brand identity and visual storytelling using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design system including color palettes, typography, and component styles for a cohesive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frontend engineers to ensure seamless translation of designs into responsive and accessible web pages.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redesign of key pages including Homepage, Programs, and Donation pages, focusing on clarity and warmth.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high-fidelity mockups and prototypes that effectively communicated visual concepts and design intents to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accessibility best practices, ensuring designs were inclusive and compliant with WCAG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consistent design guidelines for iconography and imagery to strengthen brand recognition.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designers, fostering their growth in visual design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adherence to brand guidelines and enhance user experience across all digital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cross-functional teams to gather feedback and iterate on designs, ensuring alignment with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design documentation to assist in onboarding and ongoing design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visual components of web projects for Roundtable Learning, leading efforts in design system creation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designers on modern design principles and tools, facilitating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high-quality marketing sites,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engaging layouts.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user-centered design practices, ensuring that visual elements met audience needs and enhanced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on frontend projects, ensuring design integrity during the implementation phase.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style guides that specified font usage, button styles, and interface components for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usability tests and gathered feedback to refine designs and improve user engagement scores.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stakeholder meetings to present design concepts and gather requirements for ongoing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visually compelling web pages for Accipiter Labs, focusing on user engagement and clear communication of services offered.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design updates that improved user flows and enhanced overall site usability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interactive elements, improving user experience and encouraging visitor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developers by providing design specifications and assets for smooth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marketing teams to align designs with branding strategies and campaign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anonymously to projects that increased site traffic by 20% through effective design changes.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lang w:val="en-US"/>
        </w:rPr>
        <w:t xml:space="preserve">: Figma, Adobe Photoshop, Sketch, InVision, Adobe Illustrator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JavaScript, Responsive Design, Accessibility Best Practices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Principles</w:t>
      </w:r>
      <w:r>
        <w:rPr>
          <w:rFonts w:asciiTheme="minorHAnsi" w:hAnsiTheme="minorHAnsi" w:cstheme="majorHAnsi"/>
          <w:lang w:val="en-US"/>
        </w:rPr>
        <w:t xml:space="preserve">: Design Systems, User-Centered Design, Visual Storytelling, Typography, Color Theory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Communication</w:t>
      </w:r>
      <w:r>
        <w:rPr>
          <w:rFonts w:asciiTheme="minorHAnsi" w:hAnsiTheme="minorHAnsi" w:cstheme="majorHAnsi"/>
          <w:lang w:val="en-US"/>
        </w:rPr>
        <w:t xml:space="preserve">: Cross-functional Teamwork, Design Reviews, Stakeholder Engagement, Mentoring, Presenting Design Decisions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