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11+ years of experience building production-grade AI infrastructures, specializing in LLM integrations, model serving, and cost management. Proficient in Claude Code, Python, and TensorFlow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enabling product squads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model serving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cost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inference for 50-state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 </w:t>
      </w:r>
      <w:r>
        <w:rPr>
          <w:rFonts w:asciiTheme="minorHAnsi" w:hAnsiTheme="minorHAnsi" w:cstheme="majorHAnsi"/>
          <w:b/>
          <w:bCs/>
          <w:lang w:val="en-US"/>
        </w:rPr>
        <w:t xml:space="preserve">AI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model routing, rate limiting, and observability for streamlined API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initiatives and 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a well-documented </w:t>
      </w:r>
      <w:r>
        <w:rPr>
          <w:rFonts w:asciiTheme="minorHAnsi" w:hAnsiTheme="minorHAnsi" w:cstheme="majorHAnsi"/>
          <w:b/>
          <w:bCs/>
          <w:lang w:val="en-US"/>
        </w:rPr>
        <w:t xml:space="preserve">LLM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that reduced feature delivery time from weeks to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evaluation pipelines for assessing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infrastructure improvements that ensured 85% sprint commitment rates and zero rollbacks due to quality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Champions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the squad,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standards and established coding practices for the </w:t>
      </w:r>
      <w:r>
        <w:rPr>
          <w:rFonts w:asciiTheme="minorHAnsi" w:hAnsiTheme="minorHAnsi" w:cstheme="majorHAnsi"/>
          <w:b/>
          <w:bCs/>
          <w:lang w:val="en-US"/>
        </w:rPr>
        <w:t xml:space="preserve">AI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 stability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a high-output engineering culture with a focus on delivery metrics and business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AI-powered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components, improving the platform's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that reduced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 to optimize performance and reliability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code quality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capture requirements and translate them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specs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ingestion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real-time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latency reductions.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through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95% test coverage across critical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NLP, Deep Learning, Machine Learning,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Prometheus, Grafana,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