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 with over 11 years of experience in building scalable data-driven solutions using Adobe Experience Cloud, JavaScript, SQL, and Python. Proven ability to improve client engagement and drive satisfaction through integration and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delivery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high-profile clients, ensuring adherence to best practices and high development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data solutions embedded within the client's ecosystem, enhancing real-time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client requirements into actionable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across multi-channel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timelines, resources, and priorities across multiple client initiatives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main client interface, cultivating relationships and driving client satisfaction through successful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stack with web, mobile, and CRM systems for seamless data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schemas utilizing </w:t>
      </w:r>
      <w:r>
        <w:rPr>
          <w:rFonts w:asciiTheme="minorHAnsi" w:hAnsiTheme="minorHAnsi" w:cstheme="majorHAnsi"/>
          <w:b/>
          <w:bCs/>
          <w:lang w:val="en-US"/>
        </w:rPr>
        <w:t xml:space="preserve">XDM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 for data governance and compliance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 and manage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WebSDK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Mobile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data quality and transformation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identity graphs and namespaces to enable effective audience management across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Activate audiences within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targeted marketing and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knowledge sharing sessions to foster team learning and align client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analytics capabilities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solutions in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analytics frameworks and reporting structures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documentation for analytics operations and client handoffs.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Journey Optimizer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customer journeys and enhance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gather requirements, translating them into technical specifications and actionable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capture key insights, enhancing reporting and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within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client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offline data sources into analytics frameworks,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ingestion issues within the analytics environment,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engagement metrics, achieving 25% improvement through targeted feature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Adobe Analytics, Adobe Journey Optimizer, Adobe Experience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lang w:val="en-US"/>
        </w:rPr>
        <w:t xml:space="preserve">: Multi-channel analytics, Data Governance, Identity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Analytics, CRM Integration, Paid Media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Automated Testing, Quality Assurance, System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GDPR, Data Privacy Frameworks, DULE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