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Technical Lead with over 11 years of expertise in backend and frontend development. Proficient in Java, TypeScript, React, Spring Boot, and SQL. Committed to delivering robust software solutions using Agile methodologies and mentoring teams for optimal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full-stack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mentoring a team of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prioritized application portfolios and roadmaps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for multiple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coordinated technical discussions with stakeholders, ensuring alignment and transparent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CI/CD processes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technical leadership across multiple teams, addressing complex application challenges with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security measures to remediate vulnerabilities, improving overall application integrity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the onboarding of new developers by conducting workshops and guiding them through company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owners to define technical requirements for new features and application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design and management to support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ensure stability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team members in best practices for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software craftsmanship.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developer on full-stack applications, leveraging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responsive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fostering professional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existing features and implement new components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facilitated code reviews to ensure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translate complex needs into functional specifications and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optimized queries in </w:t>
      </w:r>
      <w:r>
        <w:rPr>
          <w:rFonts w:asciiTheme="minorHAnsi" w:eastAsia="Times New Roman" w:hAnsiTheme="minorHAnsi" w:cs="Times New Roman"/>
          <w:b/>
          <w:bCs/>
          <w:lang w:val="en-US"/>
        </w:rPr>
        <w:t xml:space="preserve">MariaDB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performance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process, contributing to sprint planning and retrospectives for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back-end services and user interface components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to modern frameworks, improving system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RESTful services ensuring efficient communication with front-end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user-friendly interfaces with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optimized SQL queries for database interaction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uptime and performance metrics, delivering solutions that improved response times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TypeScript, JavaScript,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Spring Boot, Flask,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 MariaDB,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XUnit,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Maven, Terraform,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