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Talented tech professional with over 11 years of experience in cloud-based analytics solutions. Expertise in AWS, EMR, Spark, and Redshift architecture and optimization. Proven track record of delivering scalable, secure, and compliant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architecture guidance for analytics platforms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VAEC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VA LGY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EMR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analytics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end-to-end reference architectures ensuring compliance with security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data ingestion and transformation efforts enhancing operational excellence across analytics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data models across conceptual, logical, and physical layers for analytics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Amazon 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 design focusing on workload management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jobs by redefining partitioning strategies and executor sizing.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monitoring and alerting protocols for production operations, conducting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architecture reviews, ensuring adherence to industry standards and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 members and clients to identify and resolve technical gaps in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documentation including plans and diagrams for clear communication with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solutions for client projects,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data modeling to enhance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client needs and created tuned ETL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analytics workloads through strategic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and data modeling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solutions within Agile frameworks, improving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proposed cost-effective cloud solution architectures to meet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enhancement of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detailed documentation of architecture and processes to facilitate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 integration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quality and integrity during transitions between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for warehouse implementations focusing on dimensional design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evaluations and optimizations for existing data solutions to enhance throughput.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actionable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notable improvements in process efficiency through systematic performance audits and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Glue, Amazon Redshift, CloudWatch,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Scala,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EMR, Spark,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Modeling</w:t>
      </w:r>
      <w:r>
        <w:rPr>
          <w:rFonts w:asciiTheme="minorHAnsi" w:hAnsiTheme="minorHAnsi" w:cstheme="majorHAnsi"/>
          <w:lang w:val="en-US"/>
        </w:rPr>
        <w:t xml:space="preserve">: Data Lakes, Data Warehousing, ETL, Data Transformation,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Tuning, Query Optimization,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Monitoring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