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Structural Engineer with over 11 years of experience in designing, analyzing, and evaluating building structures. Proficient in AutoCAD, REVIT, and SAP2000 to deliver innovative architectural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evaluation of complex building 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SAP2000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prepared comprehensive construction documents and design load calculations.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and engineers to ensure project compliance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budgets and scopes while maintaining high-quality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technicians in structural analysis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structural analysis and material selection for diverse projects nationwide.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shop drawings and responded to Requests for Information (RFIs)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performance, security, and code quality in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establishing a new structural engineering department within the firm.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decisions to ensure project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and business owners to align structural designs with their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analyzed building structures with a focus on commercial and housing sectors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improved the collaboration process between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reports and documents for structural design projects in compliance with local codes.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Building Information Modeling (BIM)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design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interdisciplinary teamwork to optimize design solutions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components and ensured adherence to deadlines and project budgets.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site visits to assess structural integrity and compliance during construction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align engineering solutions with client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structural designs for commercial buildings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engineering solutions for client projects under supervision, fostering teamwork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in the preparation of construction documents and permit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education to remain adept with industry standards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analysis and evaluation of design specifications and construction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 tasks efficiently, contributing to the achievement of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AutoCAD, REVIT, SAP2000, RAM Structural System, Building Information Modeling (BIM)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Design</w:t>
      </w:r>
      <w:r>
        <w:rPr>
          <w:rFonts w:asciiTheme="minorHAnsi" w:hAnsiTheme="minorHAnsi" w:cstheme="majorHAnsi"/>
          <w:lang w:val="en-US"/>
        </w:rPr>
        <w:t xml:space="preserve">: Structural Analysis, Design Loads Calculation, Construction Document Preparation, Material Selection, Project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Professional Engineer (PE) License, NCEES Records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Report Writing, Budget Development, Deadline Adherence, Performance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Team Collaboration</w:t>
      </w:r>
      <w:r>
        <w:rPr>
          <w:rFonts w:asciiTheme="minorHAnsi" w:hAnsiTheme="minorHAnsi" w:cstheme="majorHAnsi"/>
          <w:lang w:val="en-US"/>
        </w:rPr>
        <w:t xml:space="preserve">: Project Team Collaboration, Client Engagement, Cross-Team Coordination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Travel &amp; Communication</w:t>
      </w:r>
      <w:r>
        <w:rPr>
          <w:rFonts w:asciiTheme="minorHAnsi" w:hAnsiTheme="minorHAnsi" w:cstheme="majorHAnsi"/>
          <w:lang w:val="en-US"/>
        </w:rPr>
        <w:t xml:space="preserve">: Site Visits, Technical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