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Structural Engineer with over 11 years of expertise in structural engineering practices, engineering testing, and code compliance. Proficient in technical reviews, system performance assessments, and documentation. Holds an active PE license and committed to delivering high-quality engineering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comprehensive </w:t>
      </w:r>
      <w:r>
        <w:rPr>
          <w:rFonts w:asciiTheme="minorHAnsi" w:hAnsiTheme="minorHAnsi" w:cstheme="majorHAnsi"/>
          <w:b/>
          <w:bCs/>
          <w:lang w:val="en-US"/>
        </w:rPr>
        <w:t xml:space="preserve">technical reviews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of structural drawings and specifications to ensure compliance with </w:t>
      </w:r>
      <w:r>
        <w:rPr>
          <w:rFonts w:asciiTheme="minorHAnsi" w:hAnsiTheme="minorHAnsi" w:cstheme="majorHAnsi"/>
          <w:b/>
          <w:bCs/>
          <w:lang w:val="en-US"/>
        </w:rPr>
        <w:t xml:space="preserve">codes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w:t>
      </w:r>
      <w:r>
        <w:rPr>
          <w:rFonts w:asciiTheme="minorHAnsi" w:hAnsiTheme="minorHAnsi" w:cstheme="majorHAnsi"/>
          <w:b/>
          <w:bCs/>
          <w:lang w:val="en-US"/>
        </w:rPr>
        <w:t xml:space="preserve">documentation reviews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verify completeness and compliance for engineering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inspections and testing phases, ensuring adherence to engineering practices and project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the resolution of technical issues through collaborative design clarifications with multidisciplinary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the coordination of project deliverables during the commissioning phase, improving onboarding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refine processes for </w:t>
      </w:r>
      <w:r>
        <w:rPr>
          <w:rFonts w:asciiTheme="minorHAnsi" w:hAnsiTheme="minorHAnsi" w:cstheme="majorHAnsi"/>
          <w:b/>
          <w:bCs/>
          <w:lang w:val="en-US"/>
        </w:rPr>
        <w:t xml:space="preserve">quality assurance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compliance assessments, enhancing project success rates.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and interns, fostering professional growth and knowledge transfer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shop drawings and technical submittals, providing feedback on compliance with project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structural assessments, using </w:t>
      </w:r>
      <w:r>
        <w:rPr>
          <w:rFonts w:asciiTheme="minorHAnsi" w:hAnsiTheme="minorHAnsi" w:cstheme="majorHAnsi"/>
          <w:b/>
          <w:bCs/>
          <w:lang w:val="en-US"/>
        </w:rPr>
        <w:t xml:space="preserve">STAAD.Pro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SAP2000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simulations and stress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project documentation practices through systematic audits and reviews, ensuring accuracy and completeness.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client meetings, providing expert advice and ensuring stakeholder satisfaction with design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structural drawings and calculations, ensuring technical accuracy and adherence to </w:t>
      </w:r>
      <w:r>
        <w:rPr>
          <w:rFonts w:asciiTheme="minorHAnsi" w:eastAsia="Times New Roman" w:hAnsiTheme="minorHAnsi" w:cs="Times New Roman"/>
          <w:b/>
          <w:bCs/>
          <w:lang w:val="en-US"/>
        </w:rPr>
        <w:t xml:space="preserve">engineering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managers to establish project scopes and timelines for engineering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best practices for documentation and technical reviews, boosting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w:t>
      </w:r>
      <w:r>
        <w:rPr>
          <w:rFonts w:asciiTheme="minorHAnsi" w:eastAsia="Times New Roman" w:hAnsiTheme="minorHAnsi" w:cs="Times New Roman"/>
          <w:b/>
          <w:bCs/>
          <w:lang w:val="en-US"/>
        </w:rPr>
        <w:t xml:space="preserve">engineering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validate design assumptions and ensure compliance with project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stakeholders during design phases to troubleshoot and clarify structural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Revit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drafting structural plans, enhancing design clarity and project communication.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inspection initiatives, verifying construction compliance with approved plans and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analysis of engineering challenges, determining solutions that align with regulatory standards and project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engineering tasks with a focus on structural integrity and compliance with regulatory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engineers on design projects, contributing to calculations and feasibility studies.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drafting detailed plans and drawings to facilitate project progress.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reviews, providing feedback on engineering outputs and improving quality controls.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project documentation accurately, ensuring alignment with client specifications and contract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project evaluations, enhancing methods and practices based on outcome assessments.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Practices</w:t>
      </w:r>
      <w:r>
        <w:rPr>
          <w:rFonts w:asciiTheme="minorHAnsi" w:hAnsiTheme="minorHAnsi" w:cstheme="majorHAnsi"/>
          <w:lang w:val="en-US"/>
        </w:rPr>
        <w:t xml:space="preserve">: Structural Engineering, Engineering Testing, Code Compliance, Documentation Review, Technical Specifications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AutoCAD, Revit, SAP2000, STAAD.Pro, Bluebeam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Professional Engineer (PE), Project Management Professional (PMP)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Assessments &amp; Reviews</w:t>
      </w:r>
      <w:r>
        <w:rPr>
          <w:rFonts w:asciiTheme="minorHAnsi" w:hAnsiTheme="minorHAnsi" w:cstheme="majorHAnsi"/>
          <w:lang w:val="en-US"/>
        </w:rPr>
        <w:t xml:space="preserve">: Technical Review, Design Clarifications, Quality Assurance, Performance Reviews, Construction Inspections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Regulatory Standards</w:t>
      </w:r>
      <w:r>
        <w:rPr>
          <w:rFonts w:asciiTheme="minorHAnsi" w:hAnsiTheme="minorHAnsi" w:cstheme="majorHAnsi"/>
          <w:lang w:val="en-US"/>
        </w:rPr>
        <w:t xml:space="preserve">: American Institute of Steel Construction (AISC), International Building Code (IBC)</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