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development. Proficient in React, Node.js, AWS, and GraphQL. Passionate about designing scalable systems and driving AI-assisted development. Strong focus on architectural direction and mentoring within engineering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architectural decisions for frontend and backend systems, enhancing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 development and encouraging best practices in coding and software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on AI-assisted development tools, improving coding efficiency and reducing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APIs and services to manage complex deal workflows and operational data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frequency and success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and designers to translate operational needs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applications to modern web-based systems, ensuring seamless user experiences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developer productivity through tooling and automation, leveraging machine learning insights for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code quality and adherence to industry standards while minimizing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architecture decisions for knowledge sharing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modern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component-based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team to design scalable APIs that streamlined internal processes, resulting in a significant increase in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technical best practices and fostering an environment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improving data retrieval and performance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impactful features aligned with business goals, enhancing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on system design and technology stack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robustness in applications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code reviews, leading to a 30% increase in loading speeds.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supporting migrations to modern architectures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UI/UX wireframes into functional features, ensuring pixel-perfect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adoption of agile development methodologies, improving team collaboration and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security by executing best practices and performing code audits to identify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 data analytics project that processed large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reporting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Figma,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