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specializing in AWS, Docker, and Kubernetes. Proven expertise in architecting resilient infrastructures and enhancing user experience through automation. Strong background in Linux systems and cloud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initiatives for cloud infrastructures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automated CI/CD pipelines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30% faster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security protocols by implementing </w:t>
      </w:r>
      <w:r>
        <w:rPr>
          <w:rFonts w:asciiTheme="minorHAnsi" w:hAnsiTheme="minorHAnsi" w:cstheme="majorHAnsi"/>
          <w:b/>
          <w:bCs/>
          <w:lang w:val="en-US"/>
        </w:rPr>
        <w:t xml:space="preserve">AWS VPC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Cloudflare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risk by over 50%.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cloud operational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offer architectural guidance to ensure compliance with industry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incident response strategies utilizing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 observability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address critical infrastructure challenges impacting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 automation tools leading to improved operational efficiency across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Standardize container security measures across all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images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knowledge transfer sessions to increase team competency in cloud-native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document infrastructure improvements leading to a 40% reduction in operational overhead.</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deployment of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clusters for microservices, enhancing application resilience and uptime.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learning and shared best practices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containerization.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processes by implementing automated testing frameworks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resulting in accelerated development cycles and minimized production outages.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of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leading to a 20% increase in query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as code, enabling scalable and repeatable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security compliance audits,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security tools and protocols for risk mitigation.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architectural decisions and infrastructure changes to improve team alignment and project clarity.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 applications at scale.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RESTful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and development, improving client-server interactions for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from on-premise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servers, applying best practices in security and configuration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technical issues swiftly in production environments using </w:t>
      </w:r>
      <w:r>
        <w:rPr>
          <w:rFonts w:asciiTheme="minorHAnsi" w:eastAsia="Times New Roman" w:hAnsiTheme="minorHAnsi" w:cs="Times New Roman"/>
          <w:b/>
          <w:bCs/>
          <w:lang w:val="en-US"/>
        </w:rPr>
        <w:t xml:space="preserve">shell scripting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database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reduction in incident response time by optimizing monitoring tools like </w:t>
      </w:r>
      <w:r>
        <w:rPr>
          <w:rFonts w:asciiTheme="minorHAnsi" w:eastAsia="Times New Roman" w:hAnsiTheme="minorHAnsi" w:cs="Times New Roman"/>
          <w:b/>
          <w:bCs/>
          <w:lang w:val="en-US"/>
        </w:rPr>
        <w:t xml:space="preserve">New Relic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Bash, Go,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EC2, AWS EKS, Docker, Kubernetes, Terraform,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Networking</w:t>
      </w:r>
      <w:r>
        <w:rPr>
          <w:rFonts w:asciiTheme="minorHAnsi" w:hAnsiTheme="minorHAnsi" w:cstheme="majorHAnsi"/>
          <w:lang w:val="en-US"/>
        </w:rPr>
        <w:t xml:space="preserve">: IAM, AWS VPC, Cloudflare, Kubernetes Security, Security Policy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Redis, DynamoDB, PostgreSQL,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Datadog, New Relic, Automated Testing, CI/CD, Observability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Terraform, GitHub, Jenkins,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