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in backend architecture and microservices. Expertise in AWS, .NET Core, and SQL strengthens system performance and reliability. Proven track record in guiding engineering teams and implementing critical technical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solutions for high-traffic applications, enhancing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mentorship for engineering practices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microservices architecture focused on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teams, translating business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design patterns for microservices and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Kibana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measurable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 operational risks through proactive monitoring strategies and technical debt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cloud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AWS 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PostgreSQL databases using advanced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for high integrity. 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system design principles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for transitioning monolithic applications to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models and optimized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enhancing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offering technical insights and recommendations for project direction.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prioritize technical debt mitigation.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APIs to facilitate integration with frontend clients.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collaborated with peers to improve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efforts to transition applications to cloud-native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 integrity improvements through effective relational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internal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15% performance increase by optimizing backend processes and query efficiencies.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Ruby,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Next.js,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EKS, EC2,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New Relic, Kibana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